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330" w:lineRule="exact" w:before="30"/>
        <w:ind w:left="205"/>
      </w:pPr>
      <w:r>
        <w:rPr/>
        <w:drawing>
          <wp:anchor distT="0" distB="0" distL="0" distR="0" allowOverlap="1" layoutInCell="1" locked="0" behindDoc="1" simplePos="0" relativeHeight="487547392">
            <wp:simplePos x="0" y="0"/>
            <wp:positionH relativeFrom="page">
              <wp:posOffset>18915</wp:posOffset>
            </wp:positionH>
            <wp:positionV relativeFrom="page">
              <wp:posOffset>0</wp:posOffset>
            </wp:positionV>
            <wp:extent cx="7541021" cy="1069310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021" cy="1069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6218505</wp:posOffset>
            </wp:positionH>
            <wp:positionV relativeFrom="paragraph">
              <wp:posOffset>164082</wp:posOffset>
            </wp:positionV>
            <wp:extent cx="726673" cy="126835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673" cy="12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A6D82"/>
        </w:rPr>
        <w:t>ANNUAL</w:t>
      </w:r>
      <w:r>
        <w:rPr>
          <w:color w:val="6A6D82"/>
          <w:spacing w:val="-14"/>
        </w:rPr>
        <w:t> </w:t>
      </w:r>
      <w:r>
        <w:rPr>
          <w:color w:val="6A6D82"/>
        </w:rPr>
        <w:t>ASSURANCE</w:t>
      </w:r>
      <w:r>
        <w:rPr>
          <w:color w:val="6A6D82"/>
          <w:spacing w:val="-12"/>
        </w:rPr>
        <w:t> </w:t>
      </w:r>
      <w:r>
        <w:rPr>
          <w:color w:val="6A6D82"/>
          <w:spacing w:val="-2"/>
        </w:rPr>
        <w:t>STATEMENT</w:t>
      </w:r>
    </w:p>
    <w:p>
      <w:pPr>
        <w:spacing w:line="200" w:lineRule="exact" w:before="0"/>
        <w:ind w:left="213" w:right="0" w:firstLine="0"/>
        <w:jc w:val="left"/>
        <w:rPr>
          <w:rFonts w:ascii="Microsoft Sans Serif"/>
          <w:sz w:val="18"/>
        </w:rPr>
      </w:pPr>
      <w:r>
        <w:rPr>
          <w:rFonts w:ascii="Microsoft Sans Serif"/>
          <w:color w:val="939195"/>
          <w:sz w:val="18"/>
        </w:rPr>
        <w:t>FROM</w:t>
      </w:r>
      <w:r>
        <w:rPr>
          <w:rFonts w:ascii="Microsoft Sans Serif"/>
          <w:color w:val="939195"/>
          <w:spacing w:val="-5"/>
          <w:sz w:val="18"/>
        </w:rPr>
        <w:t> </w:t>
      </w:r>
      <w:r>
        <w:rPr>
          <w:rFonts w:ascii="Microsoft Sans Serif"/>
          <w:color w:val="939195"/>
          <w:sz w:val="18"/>
        </w:rPr>
        <w:t>THE</w:t>
      </w:r>
      <w:r>
        <w:rPr>
          <w:rFonts w:ascii="Microsoft Sans Serif"/>
          <w:color w:val="939195"/>
          <w:spacing w:val="-12"/>
          <w:sz w:val="18"/>
        </w:rPr>
        <w:t> </w:t>
      </w:r>
      <w:r>
        <w:rPr>
          <w:rFonts w:ascii="Microsoft Sans Serif"/>
          <w:color w:val="939195"/>
          <w:sz w:val="18"/>
        </w:rPr>
        <w:t>MANAGEMENT</w:t>
      </w:r>
      <w:r>
        <w:rPr>
          <w:rFonts w:ascii="Microsoft Sans Serif"/>
          <w:color w:val="939195"/>
          <w:spacing w:val="-6"/>
          <w:sz w:val="18"/>
        </w:rPr>
        <w:t> </w:t>
      </w:r>
      <w:r>
        <w:rPr>
          <w:rFonts w:ascii="Microsoft Sans Serif"/>
          <w:color w:val="939195"/>
          <w:sz w:val="18"/>
        </w:rPr>
        <w:t>COMMITTEE</w:t>
      </w:r>
      <w:r>
        <w:rPr>
          <w:rFonts w:ascii="Microsoft Sans Serif"/>
          <w:color w:val="939195"/>
          <w:spacing w:val="-2"/>
          <w:sz w:val="18"/>
        </w:rPr>
        <w:t> </w:t>
      </w:r>
      <w:r>
        <w:rPr>
          <w:rFonts w:ascii="Microsoft Sans Serif"/>
          <w:color w:val="939195"/>
          <w:sz w:val="18"/>
        </w:rPr>
        <w:t>OF</w:t>
      </w:r>
      <w:r>
        <w:rPr>
          <w:rFonts w:ascii="Microsoft Sans Serif"/>
          <w:color w:val="939195"/>
          <w:spacing w:val="4"/>
          <w:sz w:val="18"/>
        </w:rPr>
        <w:t> </w:t>
      </w:r>
      <w:r>
        <w:rPr>
          <w:rFonts w:ascii="Microsoft Sans Serif"/>
          <w:color w:val="87878B"/>
          <w:sz w:val="18"/>
        </w:rPr>
        <w:t>K</w:t>
      </w:r>
      <w:r>
        <w:rPr>
          <w:rFonts w:ascii="Microsoft Sans Serif"/>
          <w:color w:val="6D6A71"/>
          <w:sz w:val="18"/>
        </w:rPr>
        <w:t>I</w:t>
      </w:r>
      <w:r>
        <w:rPr>
          <w:rFonts w:ascii="Microsoft Sans Serif"/>
          <w:color w:val="939195"/>
          <w:sz w:val="18"/>
        </w:rPr>
        <w:t>NGSR</w:t>
      </w:r>
      <w:r>
        <w:rPr>
          <w:rFonts w:ascii="Microsoft Sans Serif"/>
          <w:color w:val="77777E"/>
          <w:sz w:val="18"/>
        </w:rPr>
        <w:t>I</w:t>
      </w:r>
      <w:r>
        <w:rPr>
          <w:rFonts w:ascii="Microsoft Sans Serif"/>
          <w:color w:val="939195"/>
          <w:sz w:val="18"/>
        </w:rPr>
        <w:t>DGf</w:t>
      </w:r>
      <w:r>
        <w:rPr>
          <w:rFonts w:ascii="Microsoft Sans Serif"/>
          <w:color w:val="939195"/>
          <w:spacing w:val="-3"/>
          <w:sz w:val="18"/>
        </w:rPr>
        <w:t> </w:t>
      </w:r>
      <w:r>
        <w:rPr>
          <w:rFonts w:ascii="Microsoft Sans Serif"/>
          <w:color w:val="939195"/>
          <w:sz w:val="18"/>
        </w:rPr>
        <w:t>Cl</w:t>
      </w:r>
      <w:r>
        <w:rPr>
          <w:rFonts w:ascii="Microsoft Sans Serif"/>
          <w:color w:val="939195"/>
          <w:spacing w:val="-6"/>
          <w:sz w:val="18"/>
        </w:rPr>
        <w:t> </w:t>
      </w:r>
      <w:r>
        <w:rPr>
          <w:rFonts w:ascii="Microsoft Sans Serif"/>
          <w:color w:val="939195"/>
          <w:sz w:val="18"/>
        </w:rPr>
        <w:t>EDDANS</w:t>
      </w:r>
      <w:r>
        <w:rPr>
          <w:rFonts w:ascii="Microsoft Sans Serif"/>
          <w:color w:val="939195"/>
          <w:spacing w:val="-7"/>
          <w:sz w:val="18"/>
        </w:rPr>
        <w:t> </w:t>
      </w:r>
      <w:r>
        <w:rPr>
          <w:rFonts w:ascii="Microsoft Sans Serif"/>
          <w:color w:val="939195"/>
          <w:sz w:val="18"/>
        </w:rPr>
        <w:t>HOUSING</w:t>
      </w:r>
      <w:r>
        <w:rPr>
          <w:rFonts w:ascii="Microsoft Sans Serif"/>
          <w:color w:val="939195"/>
          <w:spacing w:val="-8"/>
          <w:sz w:val="18"/>
        </w:rPr>
        <w:t> </w:t>
      </w:r>
      <w:r>
        <w:rPr>
          <w:rFonts w:ascii="Microsoft Sans Serif"/>
          <w:color w:val="939195"/>
          <w:spacing w:val="-2"/>
          <w:sz w:val="18"/>
        </w:rPr>
        <w:t>ASSOCIATION</w:t>
      </w:r>
    </w:p>
    <w:p>
      <w:pPr>
        <w:tabs>
          <w:tab w:pos="8382" w:val="left" w:leader="none"/>
        </w:tabs>
        <w:spacing w:line="203" w:lineRule="exact" w:before="0"/>
        <w:ind w:left="200" w:right="0" w:firstLine="0"/>
        <w:jc w:val="left"/>
        <w:rPr>
          <w:b/>
          <w:sz w:val="9"/>
        </w:rPr>
      </w:pPr>
      <w:r>
        <w:rPr>
          <w:rFonts w:ascii="Microsoft Sans Serif"/>
          <w:color w:val="939195"/>
          <w:position w:val="-1"/>
          <w:sz w:val="18"/>
        </w:rPr>
        <w:t>-</w:t>
      </w:r>
      <w:r>
        <w:rPr>
          <w:rFonts w:ascii="Microsoft Sans Serif"/>
          <w:color w:val="939195"/>
          <w:spacing w:val="15"/>
          <w:position w:val="-1"/>
          <w:sz w:val="18"/>
        </w:rPr>
        <w:t> </w:t>
      </w:r>
      <w:r>
        <w:rPr>
          <w:rFonts w:ascii="Microsoft Sans Serif"/>
          <w:color w:val="939195"/>
          <w:position w:val="-1"/>
          <w:sz w:val="18"/>
        </w:rPr>
        <w:t>OCTOBER</w:t>
      </w:r>
      <w:r>
        <w:rPr>
          <w:rFonts w:ascii="Microsoft Sans Serif"/>
          <w:color w:val="939195"/>
          <w:spacing w:val="6"/>
          <w:position w:val="-1"/>
          <w:sz w:val="18"/>
        </w:rPr>
        <w:t> </w:t>
      </w:r>
      <w:r>
        <w:rPr>
          <w:rFonts w:ascii="Microsoft Sans Serif"/>
          <w:color w:val="939195"/>
          <w:spacing w:val="-4"/>
          <w:position w:val="-1"/>
          <w:sz w:val="18"/>
        </w:rPr>
        <w:t>2022</w:t>
      </w:r>
      <w:r>
        <w:rPr>
          <w:rFonts w:ascii="Microsoft Sans Serif"/>
          <w:color w:val="939195"/>
          <w:position w:val="-1"/>
          <w:sz w:val="18"/>
        </w:rPr>
        <w:tab/>
      </w:r>
      <w:r>
        <w:rPr>
          <w:b/>
          <w:color w:val="544F55"/>
          <w:w w:val="125"/>
          <w:sz w:val="9"/>
        </w:rPr>
        <w:t>110U$lftG</w:t>
      </w:r>
      <w:r>
        <w:rPr>
          <w:b/>
          <w:color w:val="544F55"/>
          <w:spacing w:val="28"/>
          <w:w w:val="125"/>
          <w:sz w:val="9"/>
        </w:rPr>
        <w:t> </w:t>
      </w:r>
      <w:r>
        <w:rPr>
          <w:b/>
          <w:color w:val="544F55"/>
          <w:w w:val="125"/>
          <w:sz w:val="9"/>
        </w:rPr>
        <w:t>ASSOCIAflON</w:t>
      </w:r>
      <w:r>
        <w:rPr>
          <w:b/>
          <w:color w:val="544F55"/>
          <w:spacing w:val="31"/>
          <w:w w:val="125"/>
          <w:sz w:val="9"/>
        </w:rPr>
        <w:t> </w:t>
      </w:r>
      <w:r>
        <w:rPr>
          <w:b/>
          <w:color w:val="544F55"/>
          <w:spacing w:val="-2"/>
          <w:w w:val="125"/>
          <w:sz w:val="9"/>
        </w:rPr>
        <w:t>t..lMll(I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28" w:lineRule="auto" w:before="1"/>
        <w:ind w:left="191" w:right="1393" w:firstLine="19"/>
      </w:pPr>
      <w:r>
        <w:rPr>
          <w:color w:val="121315"/>
        </w:rPr>
        <w:t>Kingsridge Cleddans Housing Association, as a Registered Social Landlord (RSL), are</w:t>
      </w:r>
      <w:r>
        <w:rPr>
          <w:color w:val="121315"/>
          <w:spacing w:val="-5"/>
        </w:rPr>
        <w:t> </w:t>
      </w:r>
      <w:r>
        <w:rPr>
          <w:color w:val="121315"/>
        </w:rPr>
        <w:t>required</w:t>
      </w:r>
      <w:r>
        <w:rPr>
          <w:color w:val="121315"/>
          <w:spacing w:val="-7"/>
        </w:rPr>
        <w:t> </w:t>
      </w:r>
      <w:r>
        <w:rPr>
          <w:color w:val="121315"/>
        </w:rPr>
        <w:t>to</w:t>
      </w:r>
      <w:r>
        <w:rPr>
          <w:color w:val="121315"/>
          <w:spacing w:val="-9"/>
        </w:rPr>
        <w:t> </w:t>
      </w:r>
      <w:r>
        <w:rPr>
          <w:color w:val="121315"/>
        </w:rPr>
        <w:t>provide</w:t>
      </w:r>
      <w:r>
        <w:rPr>
          <w:color w:val="121315"/>
          <w:spacing w:val="-12"/>
        </w:rPr>
        <w:t> </w:t>
      </w:r>
      <w:r>
        <w:rPr>
          <w:color w:val="121315"/>
        </w:rPr>
        <w:t>a</w:t>
      </w:r>
      <w:r>
        <w:rPr>
          <w:color w:val="121315"/>
          <w:spacing w:val="-10"/>
        </w:rPr>
        <w:t> </w:t>
      </w:r>
      <w:r>
        <w:rPr>
          <w:color w:val="121315"/>
        </w:rPr>
        <w:t>statement</w:t>
      </w:r>
      <w:r>
        <w:rPr>
          <w:color w:val="121315"/>
          <w:spacing w:val="-12"/>
        </w:rPr>
        <w:t> </w:t>
      </w:r>
      <w:r>
        <w:rPr>
          <w:color w:val="121315"/>
        </w:rPr>
        <w:t>of</w:t>
      </w:r>
      <w:r>
        <w:rPr>
          <w:color w:val="121315"/>
          <w:spacing w:val="-8"/>
        </w:rPr>
        <w:t> </w:t>
      </w:r>
      <w:r>
        <w:rPr>
          <w:color w:val="121315"/>
        </w:rPr>
        <w:t>assurance</w:t>
      </w:r>
      <w:r>
        <w:rPr>
          <w:color w:val="121315"/>
          <w:spacing w:val="-12"/>
        </w:rPr>
        <w:t> </w:t>
      </w:r>
      <w:r>
        <w:rPr>
          <w:color w:val="121315"/>
        </w:rPr>
        <w:t>on</w:t>
      </w:r>
      <w:r>
        <w:rPr>
          <w:color w:val="121315"/>
          <w:spacing w:val="-10"/>
        </w:rPr>
        <w:t> </w:t>
      </w:r>
      <w:r>
        <w:rPr>
          <w:color w:val="121315"/>
        </w:rPr>
        <w:t>an</w:t>
      </w:r>
      <w:r>
        <w:rPr>
          <w:color w:val="121315"/>
          <w:spacing w:val="-10"/>
        </w:rPr>
        <w:t> </w:t>
      </w:r>
      <w:r>
        <w:rPr>
          <w:color w:val="121315"/>
        </w:rPr>
        <w:t>annual</w:t>
      </w:r>
      <w:r>
        <w:rPr>
          <w:color w:val="121315"/>
          <w:spacing w:val="-9"/>
        </w:rPr>
        <w:t> </w:t>
      </w:r>
      <w:r>
        <w:rPr>
          <w:color w:val="121315"/>
        </w:rPr>
        <w:t>basis</w:t>
      </w:r>
      <w:r>
        <w:rPr>
          <w:color w:val="121315"/>
          <w:spacing w:val="-9"/>
        </w:rPr>
        <w:t> </w:t>
      </w:r>
      <w:r>
        <w:rPr>
          <w:color w:val="121315"/>
        </w:rPr>
        <w:t>to</w:t>
      </w:r>
      <w:r>
        <w:rPr>
          <w:color w:val="121315"/>
          <w:spacing w:val="-13"/>
        </w:rPr>
        <w:t> </w:t>
      </w:r>
      <w:r>
        <w:rPr>
          <w:color w:val="121315"/>
        </w:rPr>
        <w:t>the</w:t>
      </w:r>
      <w:r>
        <w:rPr>
          <w:color w:val="121315"/>
          <w:spacing w:val="-14"/>
        </w:rPr>
        <w:t> </w:t>
      </w:r>
      <w:r>
        <w:rPr>
          <w:color w:val="121315"/>
        </w:rPr>
        <w:t>Scottish Housing Regulator (SHR) no later</w:t>
      </w:r>
      <w:r>
        <w:rPr>
          <w:color w:val="121315"/>
          <w:spacing w:val="-2"/>
        </w:rPr>
        <w:t> </w:t>
      </w:r>
      <w:r>
        <w:rPr>
          <w:color w:val="121315"/>
        </w:rPr>
        <w:t>than 31</w:t>
      </w:r>
      <w:r>
        <w:rPr>
          <w:color w:val="121315"/>
          <w:spacing w:val="-27"/>
        </w:rPr>
        <w:t> </w:t>
      </w:r>
      <w:r>
        <w:rPr>
          <w:rFonts w:ascii="Arial"/>
          <w:color w:val="121315"/>
          <w:position w:val="8"/>
          <w:sz w:val="16"/>
        </w:rPr>
        <w:t>st</w:t>
      </w:r>
      <w:r>
        <w:rPr>
          <w:rFonts w:ascii="Arial"/>
          <w:color w:val="121315"/>
          <w:spacing w:val="40"/>
          <w:position w:val="8"/>
          <w:sz w:val="16"/>
        </w:rPr>
        <w:t> </w:t>
      </w:r>
      <w:r>
        <w:rPr>
          <w:color w:val="121315"/>
        </w:rPr>
        <w:t>October each year.</w:t>
      </w:r>
    </w:p>
    <w:p>
      <w:pPr>
        <w:pStyle w:val="BodyText"/>
        <w:spacing w:line="228" w:lineRule="auto" w:before="162"/>
        <w:ind w:left="176" w:right="1393" w:firstLine="9"/>
      </w:pPr>
      <w:r>
        <w:rPr>
          <w:color w:val="0F1012"/>
        </w:rPr>
        <w:t>The Management Committee of Kingsridge Cleddans Housing Association are pleased</w:t>
      </w:r>
      <w:r>
        <w:rPr>
          <w:color w:val="0F1012"/>
          <w:spacing w:val="-7"/>
        </w:rPr>
        <w:t> </w:t>
      </w:r>
      <w:r>
        <w:rPr>
          <w:color w:val="0F1012"/>
        </w:rPr>
        <w:t>to</w:t>
      </w:r>
      <w:r>
        <w:rPr>
          <w:color w:val="0F1012"/>
          <w:spacing w:val="-4"/>
        </w:rPr>
        <w:t> </w:t>
      </w:r>
      <w:r>
        <w:rPr>
          <w:color w:val="0F1012"/>
        </w:rPr>
        <w:t>provide</w:t>
      </w:r>
      <w:r>
        <w:rPr>
          <w:color w:val="0F1012"/>
          <w:spacing w:val="-7"/>
        </w:rPr>
        <w:t> </w:t>
      </w:r>
      <w:r>
        <w:rPr>
          <w:color w:val="0F1012"/>
        </w:rPr>
        <w:t>our</w:t>
      </w:r>
      <w:r>
        <w:rPr>
          <w:color w:val="0F1012"/>
          <w:spacing w:val="-16"/>
        </w:rPr>
        <w:t> </w:t>
      </w:r>
      <w:r>
        <w:rPr>
          <w:color w:val="0F1012"/>
        </w:rPr>
        <w:t>4</w:t>
      </w:r>
      <w:r>
        <w:rPr>
          <w:rFonts w:ascii="Arial"/>
          <w:color w:val="0F1012"/>
          <w:position w:val="8"/>
          <w:sz w:val="16"/>
        </w:rPr>
        <w:t>th</w:t>
      </w:r>
      <w:r>
        <w:rPr>
          <w:rFonts w:ascii="Arial"/>
          <w:color w:val="0F1012"/>
          <w:spacing w:val="31"/>
          <w:position w:val="8"/>
          <w:sz w:val="16"/>
        </w:rPr>
        <w:t> </w:t>
      </w:r>
      <w:r>
        <w:rPr>
          <w:color w:val="0F1012"/>
        </w:rPr>
        <w:t>Annual</w:t>
      </w:r>
      <w:r>
        <w:rPr>
          <w:color w:val="0F1012"/>
          <w:spacing w:val="-8"/>
        </w:rPr>
        <w:t> </w:t>
      </w:r>
      <w:r>
        <w:rPr>
          <w:color w:val="0F1012"/>
        </w:rPr>
        <w:t>Assurance</w:t>
      </w:r>
      <w:r>
        <w:rPr>
          <w:color w:val="0F1012"/>
          <w:spacing w:val="-9"/>
        </w:rPr>
        <w:t> </w:t>
      </w:r>
      <w:r>
        <w:rPr>
          <w:color w:val="0F1012"/>
        </w:rPr>
        <w:t>Statement to</w:t>
      </w:r>
      <w:r>
        <w:rPr>
          <w:color w:val="0F1012"/>
          <w:spacing w:val="-9"/>
        </w:rPr>
        <w:t> </w:t>
      </w:r>
      <w:r>
        <w:rPr>
          <w:color w:val="0F1012"/>
        </w:rPr>
        <w:t>the</w:t>
      </w:r>
      <w:r>
        <w:rPr>
          <w:color w:val="0F1012"/>
          <w:spacing w:val="-18"/>
        </w:rPr>
        <w:t> </w:t>
      </w:r>
      <w:r>
        <w:rPr>
          <w:color w:val="0F1012"/>
        </w:rPr>
        <w:t>SHR, our</w:t>
      </w:r>
      <w:r>
        <w:rPr>
          <w:color w:val="0F1012"/>
          <w:spacing w:val="-3"/>
        </w:rPr>
        <w:t> </w:t>
      </w:r>
      <w:r>
        <w:rPr>
          <w:color w:val="0F1012"/>
        </w:rPr>
        <w:t>tenants</w:t>
      </w:r>
      <w:r>
        <w:rPr>
          <w:color w:val="0F1012"/>
          <w:spacing w:val="-11"/>
        </w:rPr>
        <w:t> </w:t>
      </w:r>
      <w:r>
        <w:rPr>
          <w:color w:val="0F1012"/>
        </w:rPr>
        <w:t>and service users. This</w:t>
      </w:r>
      <w:r>
        <w:rPr>
          <w:color w:val="0F1012"/>
          <w:spacing w:val="-1"/>
        </w:rPr>
        <w:t> </w:t>
      </w:r>
      <w:r>
        <w:rPr>
          <w:color w:val="0F1012"/>
        </w:rPr>
        <w:t>Annual Assurance Statement will</w:t>
      </w:r>
      <w:r>
        <w:rPr>
          <w:color w:val="0F1012"/>
          <w:spacing w:val="-7"/>
        </w:rPr>
        <w:t> </w:t>
      </w:r>
      <w:r>
        <w:rPr>
          <w:color w:val="0F1012"/>
        </w:rPr>
        <w:t>be published on our website and newsletters.</w:t>
      </w:r>
    </w:p>
    <w:p>
      <w:pPr>
        <w:pStyle w:val="BodyText"/>
        <w:spacing w:line="228" w:lineRule="auto" w:before="160"/>
        <w:ind w:left="158" w:right="1393" w:firstLine="25"/>
      </w:pPr>
      <w:r>
        <w:rPr>
          <w:color w:val="0E0F10"/>
        </w:rPr>
        <w:t>Effective compliance with Regulatory Standards is an ongoing process where performance</w:t>
      </w:r>
      <w:r>
        <w:rPr>
          <w:color w:val="0E0F10"/>
          <w:spacing w:val="-6"/>
        </w:rPr>
        <w:t> </w:t>
      </w:r>
      <w:r>
        <w:rPr>
          <w:color w:val="0E0F10"/>
        </w:rPr>
        <w:t>is</w:t>
      </w:r>
      <w:r>
        <w:rPr>
          <w:color w:val="0E0F10"/>
          <w:spacing w:val="-3"/>
        </w:rPr>
        <w:t> </w:t>
      </w:r>
      <w:r>
        <w:rPr>
          <w:color w:val="0E0F10"/>
        </w:rPr>
        <w:t>assessed, reviewed, and</w:t>
      </w:r>
      <w:r>
        <w:rPr>
          <w:color w:val="0E0F10"/>
          <w:spacing w:val="-5"/>
        </w:rPr>
        <w:t> </w:t>
      </w:r>
      <w:r>
        <w:rPr>
          <w:color w:val="0E0F10"/>
        </w:rPr>
        <w:t>evidenced</w:t>
      </w:r>
      <w:r>
        <w:rPr>
          <w:color w:val="0E0F10"/>
          <w:spacing w:val="-11"/>
        </w:rPr>
        <w:t> </w:t>
      </w:r>
      <w:r>
        <w:rPr>
          <w:color w:val="0E0F10"/>
        </w:rPr>
        <w:t>in</w:t>
      </w:r>
      <w:r>
        <w:rPr>
          <w:color w:val="0E0F10"/>
          <w:spacing w:val="-1"/>
        </w:rPr>
        <w:t> </w:t>
      </w:r>
      <w:r>
        <w:rPr>
          <w:color w:val="0E0F10"/>
        </w:rPr>
        <w:t>order</w:t>
      </w:r>
      <w:r>
        <w:rPr>
          <w:color w:val="0E0F10"/>
          <w:spacing w:val="-5"/>
        </w:rPr>
        <w:t> </w:t>
      </w:r>
      <w:r>
        <w:rPr>
          <w:color w:val="0E0F10"/>
        </w:rPr>
        <w:t>to</w:t>
      </w:r>
      <w:r>
        <w:rPr>
          <w:color w:val="0E0F10"/>
          <w:spacing w:val="-5"/>
        </w:rPr>
        <w:t> </w:t>
      </w:r>
      <w:r>
        <w:rPr>
          <w:color w:val="0E0F10"/>
        </w:rPr>
        <w:t>provide</w:t>
      </w:r>
      <w:r>
        <w:rPr>
          <w:color w:val="0E0F10"/>
          <w:spacing w:val="-8"/>
        </w:rPr>
        <w:t> </w:t>
      </w:r>
      <w:r>
        <w:rPr>
          <w:color w:val="0E0F10"/>
        </w:rPr>
        <w:t>continuous assurance</w:t>
      </w:r>
      <w:r>
        <w:rPr>
          <w:color w:val="0E0F10"/>
          <w:spacing w:val="-13"/>
        </w:rPr>
        <w:t> </w:t>
      </w:r>
      <w:r>
        <w:rPr>
          <w:color w:val="0E0F10"/>
        </w:rPr>
        <w:t>to</w:t>
      </w:r>
      <w:r>
        <w:rPr>
          <w:color w:val="0E0F10"/>
          <w:spacing w:val="-12"/>
        </w:rPr>
        <w:t> </w:t>
      </w:r>
      <w:r>
        <w:rPr>
          <w:color w:val="0E0F10"/>
        </w:rPr>
        <w:t>the Management</w:t>
      </w:r>
      <w:r>
        <w:rPr>
          <w:color w:val="0E0F10"/>
          <w:spacing w:val="-10"/>
        </w:rPr>
        <w:t> </w:t>
      </w:r>
      <w:r>
        <w:rPr>
          <w:color w:val="0E0F10"/>
        </w:rPr>
        <w:t>Committee</w:t>
      </w:r>
      <w:r>
        <w:rPr>
          <w:color w:val="0E0F10"/>
          <w:spacing w:val="-14"/>
        </w:rPr>
        <w:t> </w:t>
      </w:r>
      <w:r>
        <w:rPr>
          <w:color w:val="0E0F10"/>
        </w:rPr>
        <w:t>that</w:t>
      </w:r>
      <w:r>
        <w:rPr>
          <w:color w:val="0E0F10"/>
          <w:spacing w:val="-16"/>
        </w:rPr>
        <w:t> </w:t>
      </w:r>
      <w:r>
        <w:rPr>
          <w:color w:val="0E0F10"/>
        </w:rPr>
        <w:t>demonstrates</w:t>
      </w:r>
      <w:r>
        <w:rPr>
          <w:color w:val="0E0F10"/>
          <w:spacing w:val="-21"/>
        </w:rPr>
        <w:t> </w:t>
      </w:r>
      <w:r>
        <w:rPr>
          <w:color w:val="0E0F10"/>
        </w:rPr>
        <w:t>effective</w:t>
      </w:r>
      <w:r>
        <w:rPr>
          <w:color w:val="0E0F10"/>
          <w:spacing w:val="-7"/>
        </w:rPr>
        <w:t> </w:t>
      </w:r>
      <w:r>
        <w:rPr>
          <w:color w:val="0E0F10"/>
        </w:rPr>
        <w:t>governance and delivers good outcomes and services for our tenants and service users.</w:t>
      </w:r>
    </w:p>
    <w:p>
      <w:pPr>
        <w:pStyle w:val="BodyText"/>
        <w:spacing w:line="228" w:lineRule="auto" w:before="158"/>
        <w:ind w:left="142" w:right="1614" w:firstLine="18"/>
      </w:pPr>
      <w:r>
        <w:rPr>
          <w:color w:val="0E0E10"/>
        </w:rPr>
        <w:t>The Management Committee are satisfied that our assessment process was sufficient, appropriate, and</w:t>
      </w:r>
      <w:r>
        <w:rPr>
          <w:color w:val="0E0E10"/>
          <w:spacing w:val="-4"/>
        </w:rPr>
        <w:t> </w:t>
      </w:r>
      <w:r>
        <w:rPr>
          <w:color w:val="0E0E10"/>
        </w:rPr>
        <w:t>proportionate</w:t>
      </w:r>
      <w:r>
        <w:rPr>
          <w:color w:val="0E0E10"/>
          <w:spacing w:val="-10"/>
        </w:rPr>
        <w:t> </w:t>
      </w:r>
      <w:r>
        <w:rPr>
          <w:color w:val="0E0E10"/>
        </w:rPr>
        <w:t>for</w:t>
      </w:r>
      <w:r>
        <w:rPr>
          <w:color w:val="0E0E10"/>
          <w:spacing w:val="-6"/>
        </w:rPr>
        <w:t> </w:t>
      </w:r>
      <w:r>
        <w:rPr>
          <w:color w:val="0E0E10"/>
        </w:rPr>
        <w:t>our</w:t>
      </w:r>
      <w:r>
        <w:rPr>
          <w:color w:val="0E0E10"/>
          <w:spacing w:val="-12"/>
        </w:rPr>
        <w:t> </w:t>
      </w:r>
      <w:r>
        <w:rPr>
          <w:color w:val="0E0E10"/>
        </w:rPr>
        <w:t>business</w:t>
      </w:r>
      <w:r>
        <w:rPr>
          <w:color w:val="0E0E10"/>
          <w:spacing w:val="-14"/>
        </w:rPr>
        <w:t> </w:t>
      </w:r>
      <w:r>
        <w:rPr>
          <w:color w:val="0E0E10"/>
        </w:rPr>
        <w:t>and</w:t>
      </w:r>
      <w:r>
        <w:rPr>
          <w:color w:val="0E0E10"/>
          <w:spacing w:val="-6"/>
        </w:rPr>
        <w:t> </w:t>
      </w:r>
      <w:r>
        <w:rPr>
          <w:color w:val="0E0E10"/>
        </w:rPr>
        <w:t>our</w:t>
      </w:r>
      <w:r>
        <w:rPr>
          <w:color w:val="0E0E10"/>
          <w:spacing w:val="-12"/>
        </w:rPr>
        <w:t> </w:t>
      </w:r>
      <w:r>
        <w:rPr>
          <w:color w:val="0E0E10"/>
        </w:rPr>
        <w:t>context. When considering our approach to providing appropriate</w:t>
      </w:r>
      <w:r>
        <w:rPr>
          <w:color w:val="0E0E10"/>
          <w:spacing w:val="-7"/>
        </w:rPr>
        <w:t> </w:t>
      </w:r>
      <w:r>
        <w:rPr>
          <w:color w:val="0E0E10"/>
        </w:rPr>
        <w:t>assurance, we used the SFHA self-</w:t>
      </w:r>
      <w:r>
        <w:rPr>
          <w:color w:val="0E0E10"/>
          <w:spacing w:val="-19"/>
        </w:rPr>
        <w:t> </w:t>
      </w:r>
      <w:r>
        <w:rPr>
          <w:color w:val="0E0E10"/>
        </w:rPr>
        <w:t>assessment</w:t>
      </w:r>
      <w:r>
        <w:rPr>
          <w:color w:val="0E0E10"/>
          <w:spacing w:val="-19"/>
        </w:rPr>
        <w:t> </w:t>
      </w:r>
      <w:r>
        <w:rPr>
          <w:color w:val="0E0E10"/>
        </w:rPr>
        <w:t>toolkit,</w:t>
      </w:r>
      <w:r>
        <w:rPr>
          <w:color w:val="0E0E10"/>
          <w:spacing w:val="-6"/>
        </w:rPr>
        <w:t> </w:t>
      </w:r>
      <w:r>
        <w:rPr>
          <w:color w:val="0E0E10"/>
        </w:rPr>
        <w:t>considered</w:t>
      </w:r>
      <w:r>
        <w:rPr>
          <w:color w:val="0E0E10"/>
          <w:spacing w:val="-19"/>
        </w:rPr>
        <w:t> </w:t>
      </w:r>
      <w:r>
        <w:rPr>
          <w:color w:val="0E0E10"/>
        </w:rPr>
        <w:t>our</w:t>
      </w:r>
      <w:r>
        <w:rPr>
          <w:color w:val="0E0E10"/>
          <w:spacing w:val="-15"/>
        </w:rPr>
        <w:t> </w:t>
      </w:r>
      <w:r>
        <w:rPr>
          <w:color w:val="0E0E10"/>
        </w:rPr>
        <w:t>internal</w:t>
      </w:r>
      <w:r>
        <w:rPr>
          <w:color w:val="0E0E10"/>
          <w:spacing w:val="-19"/>
        </w:rPr>
        <w:t> </w:t>
      </w:r>
      <w:r>
        <w:rPr>
          <w:color w:val="0E0E10"/>
        </w:rPr>
        <w:t>audit</w:t>
      </w:r>
      <w:r>
        <w:rPr>
          <w:color w:val="0E0E10"/>
          <w:spacing w:val="-19"/>
        </w:rPr>
        <w:t> </w:t>
      </w:r>
      <w:r>
        <w:rPr>
          <w:color w:val="0E0E10"/>
        </w:rPr>
        <w:t>reports,</w:t>
      </w:r>
      <w:r>
        <w:rPr>
          <w:color w:val="0E0E10"/>
          <w:spacing w:val="-4"/>
        </w:rPr>
        <w:t> </w:t>
      </w:r>
      <w:r>
        <w:rPr>
          <w:color w:val="0E0E10"/>
        </w:rPr>
        <w:t>supporting</w:t>
      </w:r>
      <w:r>
        <w:rPr>
          <w:color w:val="0E0E10"/>
          <w:spacing w:val="-14"/>
        </w:rPr>
        <w:t> </w:t>
      </w:r>
      <w:r>
        <w:rPr>
          <w:color w:val="0E0E10"/>
        </w:rPr>
        <w:t>evidence and our</w:t>
      </w:r>
      <w:r>
        <w:rPr>
          <w:color w:val="0E0E10"/>
          <w:spacing w:val="-2"/>
        </w:rPr>
        <w:t> </w:t>
      </w:r>
      <w:r>
        <w:rPr>
          <w:color w:val="0E0E10"/>
        </w:rPr>
        <w:t>annual and</w:t>
      </w:r>
      <w:r>
        <w:rPr>
          <w:color w:val="0E0E10"/>
          <w:spacing w:val="-1"/>
        </w:rPr>
        <w:t> </w:t>
      </w:r>
      <w:r>
        <w:rPr>
          <w:color w:val="0E0E10"/>
        </w:rPr>
        <w:t>quarterly performance reports.</w:t>
      </w:r>
    </w:p>
    <w:p>
      <w:pPr>
        <w:pStyle w:val="BodyText"/>
        <w:spacing w:before="150"/>
        <w:ind w:left="138"/>
      </w:pPr>
      <w:r>
        <w:rPr>
          <w:color w:val="0F1011"/>
        </w:rPr>
        <w:t>We</w:t>
      </w:r>
      <w:r>
        <w:rPr>
          <w:color w:val="0F1011"/>
          <w:spacing w:val="-19"/>
        </w:rPr>
        <w:t> </w:t>
      </w:r>
      <w:r>
        <w:rPr>
          <w:color w:val="0F1011"/>
        </w:rPr>
        <w:t>are</w:t>
      </w:r>
      <w:r>
        <w:rPr>
          <w:color w:val="0F1011"/>
          <w:spacing w:val="-15"/>
        </w:rPr>
        <w:t> </w:t>
      </w:r>
      <w:r>
        <w:rPr>
          <w:color w:val="0F1011"/>
        </w:rPr>
        <w:t>satisfied</w:t>
      </w:r>
      <w:r>
        <w:rPr>
          <w:color w:val="0F1011"/>
          <w:spacing w:val="-12"/>
        </w:rPr>
        <w:t> </w:t>
      </w:r>
      <w:r>
        <w:rPr>
          <w:color w:val="0F1011"/>
        </w:rPr>
        <w:t>that</w:t>
      </w:r>
      <w:r>
        <w:rPr>
          <w:color w:val="0F1011"/>
          <w:spacing w:val="-18"/>
        </w:rPr>
        <w:t> </w:t>
      </w:r>
      <w:r>
        <w:rPr>
          <w:color w:val="0F1011"/>
        </w:rPr>
        <w:t>there</w:t>
      </w:r>
      <w:r>
        <w:rPr>
          <w:color w:val="0F1011"/>
          <w:spacing w:val="-13"/>
        </w:rPr>
        <w:t> </w:t>
      </w:r>
      <w:r>
        <w:rPr>
          <w:color w:val="0F1011"/>
        </w:rPr>
        <w:t>are</w:t>
      </w:r>
      <w:r>
        <w:rPr>
          <w:color w:val="0F1011"/>
          <w:spacing w:val="-14"/>
        </w:rPr>
        <w:t> </w:t>
      </w:r>
      <w:r>
        <w:rPr>
          <w:color w:val="0F1011"/>
        </w:rPr>
        <w:t>no</w:t>
      </w:r>
      <w:r>
        <w:rPr>
          <w:color w:val="0F1011"/>
          <w:spacing w:val="-16"/>
        </w:rPr>
        <w:t> </w:t>
      </w:r>
      <w:r>
        <w:rPr>
          <w:color w:val="0F1011"/>
        </w:rPr>
        <w:t>areas</w:t>
      </w:r>
      <w:r>
        <w:rPr>
          <w:color w:val="0F1011"/>
          <w:spacing w:val="-15"/>
        </w:rPr>
        <w:t> </w:t>
      </w:r>
      <w:r>
        <w:rPr>
          <w:color w:val="0F1011"/>
        </w:rPr>
        <w:t>of</w:t>
      </w:r>
      <w:r>
        <w:rPr>
          <w:color w:val="0F1011"/>
          <w:spacing w:val="-16"/>
        </w:rPr>
        <w:t> </w:t>
      </w:r>
      <w:r>
        <w:rPr>
          <w:color w:val="0F1011"/>
        </w:rPr>
        <w:t>material</w:t>
      </w:r>
      <w:r>
        <w:rPr>
          <w:color w:val="0F1011"/>
          <w:spacing w:val="-10"/>
        </w:rPr>
        <w:t> </w:t>
      </w:r>
      <w:r>
        <w:rPr>
          <w:color w:val="0F1011"/>
        </w:rPr>
        <w:t>non-compliance</w:t>
      </w:r>
      <w:r>
        <w:rPr>
          <w:color w:val="0F1011"/>
          <w:spacing w:val="-10"/>
        </w:rPr>
        <w:t> </w:t>
      </w:r>
      <w:r>
        <w:rPr>
          <w:color w:val="0F1011"/>
          <w:spacing w:val="-2"/>
        </w:rPr>
        <w:t>with: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87" w:lineRule="exact" w:before="135" w:after="0"/>
        <w:ind w:left="848" w:right="0" w:hanging="335"/>
        <w:jc w:val="left"/>
        <w:rPr>
          <w:color w:val="797D85"/>
          <w:position w:val="1"/>
          <w:sz w:val="24"/>
        </w:rPr>
      </w:pPr>
      <w:r>
        <w:rPr>
          <w:color w:val="0D0E10"/>
          <w:sz w:val="24"/>
        </w:rPr>
        <w:t>Regulatory</w:t>
      </w:r>
      <w:r>
        <w:rPr>
          <w:color w:val="0D0E10"/>
          <w:spacing w:val="-19"/>
          <w:sz w:val="24"/>
        </w:rPr>
        <w:t> </w:t>
      </w:r>
      <w:r>
        <w:rPr>
          <w:color w:val="0D0E10"/>
          <w:sz w:val="24"/>
        </w:rPr>
        <w:t>requirements</w:t>
      </w:r>
      <w:r>
        <w:rPr>
          <w:color w:val="0D0E10"/>
          <w:spacing w:val="-19"/>
          <w:sz w:val="24"/>
        </w:rPr>
        <w:t> </w:t>
      </w:r>
      <w:r>
        <w:rPr>
          <w:color w:val="0D0E10"/>
          <w:sz w:val="24"/>
        </w:rPr>
        <w:t>set</w:t>
      </w:r>
      <w:r>
        <w:rPr>
          <w:color w:val="0D0E10"/>
          <w:spacing w:val="-15"/>
          <w:sz w:val="24"/>
        </w:rPr>
        <w:t> </w:t>
      </w:r>
      <w:r>
        <w:rPr>
          <w:color w:val="0D0E10"/>
          <w:sz w:val="24"/>
        </w:rPr>
        <w:t>out</w:t>
      </w:r>
      <w:r>
        <w:rPr>
          <w:color w:val="0D0E10"/>
          <w:spacing w:val="-13"/>
          <w:sz w:val="24"/>
        </w:rPr>
        <w:t> </w:t>
      </w:r>
      <w:r>
        <w:rPr>
          <w:color w:val="0D0E10"/>
          <w:sz w:val="24"/>
        </w:rPr>
        <w:t>in</w:t>
      </w:r>
      <w:r>
        <w:rPr>
          <w:color w:val="0D0E10"/>
          <w:spacing w:val="-4"/>
          <w:sz w:val="24"/>
        </w:rPr>
        <w:t> </w:t>
      </w:r>
      <w:r>
        <w:rPr>
          <w:color w:val="0D0E10"/>
          <w:sz w:val="24"/>
        </w:rPr>
        <w:t>Chapter</w:t>
      </w:r>
      <w:r>
        <w:rPr>
          <w:color w:val="0D0E10"/>
          <w:spacing w:val="-19"/>
          <w:sz w:val="24"/>
        </w:rPr>
        <w:t> </w:t>
      </w:r>
      <w:r>
        <w:rPr>
          <w:color w:val="0D0E10"/>
          <w:sz w:val="24"/>
        </w:rPr>
        <w:t>3</w:t>
      </w:r>
      <w:r>
        <w:rPr>
          <w:color w:val="0D0E10"/>
          <w:spacing w:val="-12"/>
          <w:sz w:val="24"/>
        </w:rPr>
        <w:t> </w:t>
      </w:r>
      <w:r>
        <w:rPr>
          <w:color w:val="0D0E10"/>
          <w:sz w:val="24"/>
        </w:rPr>
        <w:t>of</w:t>
      </w:r>
      <w:r>
        <w:rPr>
          <w:color w:val="0D0E10"/>
          <w:spacing w:val="-17"/>
          <w:sz w:val="24"/>
        </w:rPr>
        <w:t> </w:t>
      </w:r>
      <w:r>
        <w:rPr>
          <w:color w:val="0D0E10"/>
          <w:sz w:val="24"/>
        </w:rPr>
        <w:t>the</w:t>
      </w:r>
      <w:r>
        <w:rPr>
          <w:color w:val="0D0E10"/>
          <w:spacing w:val="-18"/>
          <w:sz w:val="24"/>
        </w:rPr>
        <w:t> </w:t>
      </w:r>
      <w:r>
        <w:rPr>
          <w:color w:val="0D0E10"/>
          <w:sz w:val="24"/>
        </w:rPr>
        <w:t>Regulatory</w:t>
      </w:r>
      <w:r>
        <w:rPr>
          <w:color w:val="0D0E10"/>
          <w:spacing w:val="-10"/>
          <w:sz w:val="24"/>
        </w:rPr>
        <w:t> </w:t>
      </w:r>
      <w:r>
        <w:rPr>
          <w:color w:val="0D0E10"/>
          <w:spacing w:val="-2"/>
          <w:sz w:val="24"/>
        </w:rPr>
        <w:t>Framework</w:t>
      </w:r>
    </w:p>
    <w:p>
      <w:pPr>
        <w:pStyle w:val="ListParagraph"/>
        <w:numPr>
          <w:ilvl w:val="0"/>
          <w:numId w:val="1"/>
        </w:numPr>
        <w:tabs>
          <w:tab w:pos="846" w:val="left" w:leader="none"/>
        </w:tabs>
        <w:spacing w:line="281" w:lineRule="exact" w:before="0" w:after="0"/>
        <w:ind w:left="846" w:right="0" w:hanging="339"/>
        <w:jc w:val="left"/>
        <w:rPr>
          <w:color w:val="7A7E8A"/>
          <w:position w:val="1"/>
          <w:sz w:val="24"/>
        </w:rPr>
      </w:pPr>
      <w:r>
        <w:rPr>
          <w:color w:val="0D0D0F"/>
          <w:sz w:val="24"/>
        </w:rPr>
        <w:t>Relevant</w:t>
      </w:r>
      <w:r>
        <w:rPr>
          <w:color w:val="0D0D0F"/>
          <w:spacing w:val="-2"/>
          <w:sz w:val="24"/>
        </w:rPr>
        <w:t> </w:t>
      </w:r>
      <w:r>
        <w:rPr>
          <w:color w:val="0D0D0F"/>
          <w:sz w:val="24"/>
        </w:rPr>
        <w:t>standards</w:t>
      </w:r>
      <w:r>
        <w:rPr>
          <w:color w:val="0D0D0F"/>
          <w:spacing w:val="-7"/>
          <w:sz w:val="24"/>
        </w:rPr>
        <w:t> </w:t>
      </w:r>
      <w:r>
        <w:rPr>
          <w:color w:val="0D0D0F"/>
          <w:sz w:val="24"/>
        </w:rPr>
        <w:t>and</w:t>
      </w:r>
      <w:r>
        <w:rPr>
          <w:color w:val="0D0D0F"/>
          <w:spacing w:val="-5"/>
          <w:sz w:val="24"/>
        </w:rPr>
        <w:t> </w:t>
      </w:r>
      <w:r>
        <w:rPr>
          <w:color w:val="0D0D0F"/>
          <w:sz w:val="24"/>
        </w:rPr>
        <w:t>outcomes in</w:t>
      </w:r>
      <w:r>
        <w:rPr>
          <w:color w:val="0D0D0F"/>
          <w:spacing w:val="-5"/>
          <w:sz w:val="24"/>
        </w:rPr>
        <w:t> </w:t>
      </w:r>
      <w:r>
        <w:rPr>
          <w:color w:val="0D0D0F"/>
          <w:sz w:val="24"/>
        </w:rPr>
        <w:t>the</w:t>
      </w:r>
      <w:r>
        <w:rPr>
          <w:color w:val="0D0D0F"/>
          <w:spacing w:val="-12"/>
          <w:sz w:val="24"/>
        </w:rPr>
        <w:t> </w:t>
      </w:r>
      <w:r>
        <w:rPr>
          <w:color w:val="0D0D0F"/>
          <w:sz w:val="24"/>
        </w:rPr>
        <w:t>Scottish</w:t>
      </w:r>
      <w:r>
        <w:rPr>
          <w:color w:val="0D0D0F"/>
          <w:spacing w:val="-4"/>
          <w:sz w:val="24"/>
        </w:rPr>
        <w:t> </w:t>
      </w:r>
      <w:r>
        <w:rPr>
          <w:color w:val="0D0D0F"/>
          <w:sz w:val="24"/>
        </w:rPr>
        <w:t>Social</w:t>
      </w:r>
      <w:r>
        <w:rPr>
          <w:color w:val="0D0D0F"/>
          <w:spacing w:val="3"/>
          <w:sz w:val="24"/>
        </w:rPr>
        <w:t> </w:t>
      </w:r>
      <w:r>
        <w:rPr>
          <w:color w:val="0D0D0F"/>
          <w:sz w:val="24"/>
        </w:rPr>
        <w:t>Housing</w:t>
      </w:r>
      <w:r>
        <w:rPr>
          <w:color w:val="0D0D0F"/>
          <w:spacing w:val="2"/>
          <w:sz w:val="24"/>
        </w:rPr>
        <w:t> </w:t>
      </w:r>
      <w:r>
        <w:rPr>
          <w:color w:val="0D0D0F"/>
          <w:spacing w:val="-2"/>
          <w:sz w:val="24"/>
        </w:rPr>
        <w:t>Charter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1" w:lineRule="exact" w:before="0" w:after="0"/>
        <w:ind w:left="841" w:right="0" w:hanging="335"/>
        <w:jc w:val="left"/>
        <w:rPr>
          <w:color w:val="848593"/>
          <w:sz w:val="24"/>
        </w:rPr>
      </w:pPr>
      <w:r>
        <w:rPr>
          <w:color w:val="0E0E11"/>
          <w:sz w:val="24"/>
        </w:rPr>
        <w:t>Relevant</w:t>
      </w:r>
      <w:r>
        <w:rPr>
          <w:color w:val="0E0E11"/>
          <w:spacing w:val="-14"/>
          <w:sz w:val="24"/>
        </w:rPr>
        <w:t> </w:t>
      </w:r>
      <w:r>
        <w:rPr>
          <w:color w:val="0E0E11"/>
          <w:sz w:val="24"/>
        </w:rPr>
        <w:t>legislative</w:t>
      </w:r>
      <w:r>
        <w:rPr>
          <w:color w:val="0E0E11"/>
          <w:spacing w:val="-14"/>
          <w:sz w:val="24"/>
        </w:rPr>
        <w:t> </w:t>
      </w:r>
      <w:r>
        <w:rPr>
          <w:color w:val="0E0E11"/>
          <w:sz w:val="24"/>
        </w:rPr>
        <w:t>duties</w:t>
      </w:r>
      <w:r>
        <w:rPr>
          <w:color w:val="0E0E11"/>
          <w:spacing w:val="-15"/>
          <w:sz w:val="24"/>
        </w:rPr>
        <w:t> </w:t>
      </w:r>
      <w:r>
        <w:rPr>
          <w:color w:val="0E0E11"/>
          <w:sz w:val="24"/>
        </w:rPr>
        <w:t>and</w:t>
      </w:r>
      <w:r>
        <w:rPr>
          <w:color w:val="0E0E11"/>
          <w:spacing w:val="-12"/>
          <w:sz w:val="24"/>
        </w:rPr>
        <w:t> </w:t>
      </w:r>
      <w:r>
        <w:rPr>
          <w:color w:val="0E0E11"/>
          <w:sz w:val="24"/>
        </w:rPr>
        <w:t>Statutory</w:t>
      </w:r>
      <w:r>
        <w:rPr>
          <w:color w:val="0E0E11"/>
          <w:spacing w:val="-5"/>
          <w:sz w:val="24"/>
        </w:rPr>
        <w:t> </w:t>
      </w:r>
      <w:r>
        <w:rPr>
          <w:color w:val="0E0E11"/>
          <w:spacing w:val="-2"/>
          <w:sz w:val="24"/>
        </w:rPr>
        <w:t>Guidance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74" w:lineRule="exact" w:before="0" w:after="0"/>
        <w:ind w:left="844" w:right="0" w:hanging="339"/>
        <w:jc w:val="left"/>
        <w:rPr>
          <w:color w:val="797D89"/>
          <w:position w:val="1"/>
          <w:sz w:val="24"/>
        </w:rPr>
      </w:pPr>
      <w:r>
        <w:rPr>
          <w:color w:val="0E0D0F"/>
          <w:sz w:val="24"/>
        </w:rPr>
        <w:t>Standards</w:t>
      </w:r>
      <w:r>
        <w:rPr>
          <w:color w:val="0E0D0F"/>
          <w:spacing w:val="-11"/>
          <w:sz w:val="24"/>
        </w:rPr>
        <w:t> </w:t>
      </w:r>
      <w:r>
        <w:rPr>
          <w:color w:val="0E0D0F"/>
          <w:sz w:val="24"/>
        </w:rPr>
        <w:t>of</w:t>
      </w:r>
      <w:r>
        <w:rPr>
          <w:color w:val="0E0D0F"/>
          <w:spacing w:val="18"/>
          <w:sz w:val="24"/>
        </w:rPr>
        <w:t> </w:t>
      </w:r>
      <w:r>
        <w:rPr>
          <w:color w:val="0E0D0F"/>
          <w:sz w:val="24"/>
        </w:rPr>
        <w:t>Governance</w:t>
      </w:r>
      <w:r>
        <w:rPr>
          <w:color w:val="0E0D0F"/>
          <w:spacing w:val="-2"/>
          <w:sz w:val="24"/>
        </w:rPr>
        <w:t> </w:t>
      </w:r>
      <w:r>
        <w:rPr>
          <w:color w:val="0E0D0F"/>
          <w:sz w:val="24"/>
        </w:rPr>
        <w:t>and</w:t>
      </w:r>
      <w:r>
        <w:rPr>
          <w:color w:val="0E0D0F"/>
          <w:spacing w:val="5"/>
          <w:sz w:val="24"/>
        </w:rPr>
        <w:t> </w:t>
      </w:r>
      <w:r>
        <w:rPr>
          <w:color w:val="0E0D0F"/>
          <w:sz w:val="24"/>
        </w:rPr>
        <w:t>Financial</w:t>
      </w:r>
      <w:r>
        <w:rPr>
          <w:color w:val="0E0D0F"/>
          <w:spacing w:val="12"/>
          <w:sz w:val="24"/>
        </w:rPr>
        <w:t> </w:t>
      </w:r>
      <w:r>
        <w:rPr>
          <w:color w:val="0E0D0F"/>
          <w:spacing w:val="-2"/>
          <w:sz w:val="24"/>
        </w:rPr>
        <w:t>Management.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49" w:val="left" w:leader="none"/>
        </w:tabs>
        <w:spacing w:line="230" w:lineRule="auto" w:before="0" w:after="0"/>
        <w:ind w:left="836" w:right="2400" w:hanging="333"/>
        <w:jc w:val="left"/>
        <w:rPr>
          <w:color w:val="7D8591"/>
          <w:position w:val="1"/>
          <w:sz w:val="24"/>
        </w:rPr>
      </w:pPr>
      <w:r>
        <w:rPr>
          <w:rFonts w:ascii="Times New Roman" w:hAnsi="Times New Roman"/>
          <w:color w:val="7D8591"/>
          <w:position w:val="1"/>
          <w:sz w:val="24"/>
        </w:rPr>
        <w:tab/>
      </w:r>
      <w:r>
        <w:rPr>
          <w:color w:val="0E0E0F"/>
          <w:sz w:val="24"/>
        </w:rPr>
        <w:t>Our</w:t>
      </w:r>
      <w:r>
        <w:rPr>
          <w:color w:val="0E0E0F"/>
          <w:spacing w:val="-18"/>
          <w:sz w:val="24"/>
        </w:rPr>
        <w:t> </w:t>
      </w:r>
      <w:r>
        <w:rPr>
          <w:color w:val="0E0E0F"/>
          <w:sz w:val="24"/>
        </w:rPr>
        <w:t>obligations</w:t>
      </w:r>
      <w:r>
        <w:rPr>
          <w:color w:val="0E0E0F"/>
          <w:spacing w:val="-19"/>
          <w:sz w:val="24"/>
        </w:rPr>
        <w:t> </w:t>
      </w:r>
      <w:r>
        <w:rPr>
          <w:color w:val="0E0E0F"/>
          <w:sz w:val="24"/>
        </w:rPr>
        <w:t>in</w:t>
      </w:r>
      <w:r>
        <w:rPr>
          <w:color w:val="0E0E0F"/>
          <w:spacing w:val="-15"/>
          <w:sz w:val="24"/>
        </w:rPr>
        <w:t> </w:t>
      </w:r>
      <w:r>
        <w:rPr>
          <w:color w:val="0E0E0F"/>
          <w:sz w:val="24"/>
        </w:rPr>
        <w:t>respect</w:t>
      </w:r>
      <w:r>
        <w:rPr>
          <w:color w:val="0E0E0F"/>
          <w:spacing w:val="-19"/>
          <w:sz w:val="24"/>
        </w:rPr>
        <w:t> </w:t>
      </w:r>
      <w:r>
        <w:rPr>
          <w:color w:val="0E0E0F"/>
          <w:sz w:val="24"/>
        </w:rPr>
        <w:t>of</w:t>
      </w:r>
      <w:r>
        <w:rPr>
          <w:color w:val="0E0E0F"/>
          <w:spacing w:val="-16"/>
          <w:sz w:val="24"/>
        </w:rPr>
        <w:t> </w:t>
      </w:r>
      <w:r>
        <w:rPr>
          <w:color w:val="0E0E0F"/>
          <w:sz w:val="24"/>
        </w:rPr>
        <w:t>tenant</w:t>
      </w:r>
      <w:r>
        <w:rPr>
          <w:color w:val="0E0E0F"/>
          <w:spacing w:val="-16"/>
          <w:sz w:val="24"/>
        </w:rPr>
        <w:t> </w:t>
      </w:r>
      <w:r>
        <w:rPr>
          <w:color w:val="0E0E0F"/>
          <w:sz w:val="24"/>
        </w:rPr>
        <w:t>and</w:t>
      </w:r>
      <w:r>
        <w:rPr>
          <w:color w:val="0E0E0F"/>
          <w:spacing w:val="-15"/>
          <w:sz w:val="24"/>
        </w:rPr>
        <w:t> </w:t>
      </w:r>
      <w:r>
        <w:rPr>
          <w:color w:val="0E0E0F"/>
          <w:sz w:val="24"/>
        </w:rPr>
        <w:t>resident</w:t>
      </w:r>
      <w:r>
        <w:rPr>
          <w:color w:val="0E0E0F"/>
          <w:spacing w:val="-19"/>
          <w:sz w:val="24"/>
        </w:rPr>
        <w:t> </w:t>
      </w:r>
      <w:r>
        <w:rPr>
          <w:color w:val="0E0E0F"/>
          <w:sz w:val="24"/>
        </w:rPr>
        <w:t>safety, housing</w:t>
      </w:r>
      <w:r>
        <w:rPr>
          <w:color w:val="0E0E0F"/>
          <w:spacing w:val="-16"/>
          <w:sz w:val="24"/>
        </w:rPr>
        <w:t> </w:t>
      </w:r>
      <w:r>
        <w:rPr>
          <w:color w:val="0E0E0F"/>
          <w:sz w:val="24"/>
        </w:rPr>
        <w:t>and homelessness and equalities and human rights.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228" w:lineRule="auto"/>
        <w:ind w:left="115" w:right="1393" w:hanging="2"/>
        <w:rPr>
          <w:rFonts w:ascii="Times New Roman"/>
          <w:sz w:val="17"/>
        </w:rPr>
      </w:pPr>
      <w:r>
        <w:rPr>
          <w:color w:val="0F1011"/>
        </w:rPr>
        <w:t>We</w:t>
      </w:r>
      <w:r>
        <w:rPr>
          <w:color w:val="0F1011"/>
          <w:spacing w:val="-7"/>
        </w:rPr>
        <w:t> </w:t>
      </w:r>
      <w:r>
        <w:rPr>
          <w:color w:val="0F1011"/>
        </w:rPr>
        <w:t>advise</w:t>
      </w:r>
      <w:r>
        <w:rPr>
          <w:color w:val="0F1011"/>
          <w:spacing w:val="-7"/>
        </w:rPr>
        <w:t> </w:t>
      </w:r>
      <w:r>
        <w:rPr>
          <w:color w:val="0F1011"/>
        </w:rPr>
        <w:t>that, to</w:t>
      </w:r>
      <w:r>
        <w:rPr>
          <w:color w:val="0F1011"/>
          <w:spacing w:val="-3"/>
        </w:rPr>
        <w:t> </w:t>
      </w:r>
      <w:r>
        <w:rPr>
          <w:color w:val="0F1011"/>
        </w:rPr>
        <w:t>the</w:t>
      </w:r>
      <w:r>
        <w:rPr>
          <w:color w:val="0F1011"/>
          <w:spacing w:val="-9"/>
        </w:rPr>
        <w:t> </w:t>
      </w:r>
      <w:r>
        <w:rPr>
          <w:color w:val="0F1011"/>
        </w:rPr>
        <w:t>best</w:t>
      </w:r>
      <w:r>
        <w:rPr>
          <w:color w:val="0F1011"/>
          <w:spacing w:val="-6"/>
        </w:rPr>
        <w:t> </w:t>
      </w:r>
      <w:r>
        <w:rPr>
          <w:color w:val="0F1011"/>
        </w:rPr>
        <w:t>of</w:t>
      </w:r>
      <w:r>
        <w:rPr>
          <w:color w:val="0F1011"/>
          <w:spacing w:val="-2"/>
        </w:rPr>
        <w:t> </w:t>
      </w:r>
      <w:r>
        <w:rPr>
          <w:color w:val="0F1011"/>
        </w:rPr>
        <w:t>our</w:t>
      </w:r>
      <w:r>
        <w:rPr>
          <w:color w:val="0F1011"/>
          <w:spacing w:val="-11"/>
        </w:rPr>
        <w:t> </w:t>
      </w:r>
      <w:r>
        <w:rPr>
          <w:color w:val="0F1011"/>
        </w:rPr>
        <w:t>knowledge</w:t>
      </w:r>
      <w:r>
        <w:rPr>
          <w:color w:val="0F1011"/>
          <w:spacing w:val="-12"/>
        </w:rPr>
        <w:t> </w:t>
      </w:r>
      <w:r>
        <w:rPr>
          <w:color w:val="0F1011"/>
        </w:rPr>
        <w:t>and</w:t>
      </w:r>
      <w:r>
        <w:rPr>
          <w:color w:val="0F1011"/>
          <w:spacing w:val="-8"/>
        </w:rPr>
        <w:t> </w:t>
      </w:r>
      <w:r>
        <w:rPr>
          <w:color w:val="0F1011"/>
        </w:rPr>
        <w:t>understanding, that Kingsridge Cleddans</w:t>
      </w:r>
      <w:r>
        <w:rPr>
          <w:color w:val="0F1011"/>
          <w:spacing w:val="-2"/>
        </w:rPr>
        <w:t> </w:t>
      </w:r>
      <w:r>
        <w:rPr>
          <w:color w:val="0F1011"/>
        </w:rPr>
        <w:t>Housing</w:t>
      </w:r>
      <w:r>
        <w:rPr>
          <w:color w:val="0F1011"/>
          <w:spacing w:val="-12"/>
        </w:rPr>
        <w:t> </w:t>
      </w:r>
      <w:r>
        <w:rPr>
          <w:color w:val="0F1011"/>
        </w:rPr>
        <w:t>Association</w:t>
      </w:r>
      <w:r>
        <w:rPr>
          <w:color w:val="0F1011"/>
          <w:spacing w:val="-6"/>
        </w:rPr>
        <w:t> </w:t>
      </w:r>
      <w:r>
        <w:rPr>
          <w:color w:val="0F1011"/>
        </w:rPr>
        <w:t>complies</w:t>
      </w:r>
      <w:r>
        <w:rPr>
          <w:color w:val="0F1011"/>
          <w:spacing w:val="-7"/>
        </w:rPr>
        <w:t> </w:t>
      </w:r>
      <w:r>
        <w:rPr>
          <w:color w:val="0F1011"/>
        </w:rPr>
        <w:t>with</w:t>
      </w:r>
      <w:r>
        <w:rPr>
          <w:color w:val="0F1011"/>
          <w:spacing w:val="-7"/>
        </w:rPr>
        <w:t> </w:t>
      </w:r>
      <w:r>
        <w:rPr>
          <w:color w:val="0F1011"/>
        </w:rPr>
        <w:t>the</w:t>
      </w:r>
      <w:r>
        <w:rPr>
          <w:color w:val="0F1011"/>
          <w:spacing w:val="-10"/>
        </w:rPr>
        <w:t> </w:t>
      </w:r>
      <w:r>
        <w:rPr>
          <w:color w:val="0F1011"/>
        </w:rPr>
        <w:t>relevant</w:t>
      </w:r>
      <w:r>
        <w:rPr>
          <w:color w:val="0F1011"/>
          <w:spacing w:val="-1"/>
        </w:rPr>
        <w:t> </w:t>
      </w:r>
      <w:r>
        <w:rPr>
          <w:color w:val="0F1011"/>
        </w:rPr>
        <w:t>regulatory</w:t>
      </w:r>
      <w:r>
        <w:rPr>
          <w:color w:val="0F1011"/>
          <w:spacing w:val="-3"/>
        </w:rPr>
        <w:t> </w:t>
      </w:r>
      <w:r>
        <w:rPr>
          <w:color w:val="0F1011"/>
        </w:rPr>
        <w:t>standards</w:t>
      </w:r>
      <w:r>
        <w:rPr>
          <w:color w:val="0F1011"/>
          <w:spacing w:val="-1"/>
        </w:rPr>
        <w:t> </w:t>
      </w:r>
      <w:r>
        <w:rPr>
          <w:color w:val="0F1011"/>
        </w:rPr>
        <w:t>set out</w:t>
      </w:r>
      <w:r>
        <w:rPr>
          <w:color w:val="0F1011"/>
          <w:spacing w:val="-4"/>
        </w:rPr>
        <w:t> </w:t>
      </w:r>
      <w:r>
        <w:rPr>
          <w:color w:val="0F1011"/>
        </w:rPr>
        <w:t>in</w:t>
      </w:r>
      <w:r>
        <w:rPr>
          <w:color w:val="0F1011"/>
          <w:spacing w:val="-5"/>
        </w:rPr>
        <w:t> </w:t>
      </w:r>
      <w:r>
        <w:rPr>
          <w:color w:val="0F1011"/>
        </w:rPr>
        <w:t>the Regulatory Framework</w:t>
      </w:r>
      <w:r>
        <w:rPr>
          <w:color w:val="0F1011"/>
          <w:spacing w:val="-6"/>
        </w:rPr>
        <w:t> </w:t>
      </w:r>
      <w:r>
        <w:rPr>
          <w:color w:val="0F1011"/>
        </w:rPr>
        <w:t>without exception</w:t>
      </w:r>
      <w:r>
        <w:rPr>
          <w:color w:val="0F1011"/>
          <w:spacing w:val="-32"/>
        </w:rPr>
        <w:t> </w:t>
      </w:r>
      <w:r>
        <w:rPr>
          <w:rFonts w:ascii="Times New Roman"/>
          <w:color w:val="787878"/>
          <w:w w:val="75"/>
          <w:position w:val="8"/>
          <w:sz w:val="17"/>
        </w:rPr>
        <w:t>1</w:t>
      </w:r>
    </w:p>
    <w:p>
      <w:pPr>
        <w:spacing w:before="165"/>
        <w:ind w:left="12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42729"/>
          <w:spacing w:val="-2"/>
          <w:sz w:val="24"/>
        </w:rPr>
        <w:t>Equalities</w:t>
      </w:r>
      <w:r>
        <w:rPr>
          <w:rFonts w:ascii="Arial"/>
          <w:b/>
          <w:color w:val="242729"/>
          <w:spacing w:val="-12"/>
          <w:sz w:val="24"/>
        </w:rPr>
        <w:t> </w:t>
      </w:r>
      <w:r>
        <w:rPr>
          <w:rFonts w:ascii="Arial"/>
          <w:b/>
          <w:color w:val="242729"/>
          <w:spacing w:val="-2"/>
          <w:sz w:val="24"/>
        </w:rPr>
        <w:t>and</w:t>
      </w:r>
      <w:r>
        <w:rPr>
          <w:rFonts w:ascii="Arial"/>
          <w:b/>
          <w:color w:val="242729"/>
          <w:spacing w:val="3"/>
          <w:sz w:val="24"/>
        </w:rPr>
        <w:t> </w:t>
      </w:r>
      <w:r>
        <w:rPr>
          <w:rFonts w:ascii="Arial"/>
          <w:b/>
          <w:color w:val="242729"/>
          <w:spacing w:val="-2"/>
          <w:sz w:val="24"/>
        </w:rPr>
        <w:t>human rights</w:t>
      </w:r>
    </w:p>
    <w:p>
      <w:pPr>
        <w:pStyle w:val="BodyText"/>
        <w:spacing w:line="228" w:lineRule="auto" w:before="154"/>
        <w:ind w:left="101" w:right="1393" w:firstLine="2"/>
      </w:pPr>
      <w:r>
        <w:rPr>
          <w:color w:val="111112"/>
        </w:rPr>
        <w:t>We</w:t>
      </w:r>
      <w:r>
        <w:rPr>
          <w:color w:val="111112"/>
          <w:spacing w:val="-6"/>
        </w:rPr>
        <w:t> </w:t>
      </w:r>
      <w:r>
        <w:rPr>
          <w:color w:val="111112"/>
        </w:rPr>
        <w:t>are also aware</w:t>
      </w:r>
      <w:r>
        <w:rPr>
          <w:color w:val="111112"/>
          <w:spacing w:val="-1"/>
        </w:rPr>
        <w:t> </w:t>
      </w:r>
      <w:r>
        <w:rPr>
          <w:color w:val="111112"/>
        </w:rPr>
        <w:t>that we</w:t>
      </w:r>
      <w:r>
        <w:rPr>
          <w:color w:val="111112"/>
          <w:spacing w:val="-6"/>
        </w:rPr>
        <w:t> </w:t>
      </w:r>
      <w:r>
        <w:rPr>
          <w:color w:val="111112"/>
        </w:rPr>
        <w:t>are required</w:t>
      </w:r>
      <w:r>
        <w:rPr>
          <w:color w:val="111112"/>
          <w:spacing w:val="-1"/>
        </w:rPr>
        <w:t> </w:t>
      </w:r>
      <w:r>
        <w:rPr>
          <w:color w:val="111112"/>
        </w:rPr>
        <w:t>to</w:t>
      </w:r>
      <w:r>
        <w:rPr>
          <w:color w:val="111112"/>
          <w:spacing w:val="-5"/>
        </w:rPr>
        <w:t> </w:t>
      </w:r>
      <w:r>
        <w:rPr>
          <w:color w:val="111112"/>
        </w:rPr>
        <w:t>provide</w:t>
      </w:r>
      <w:r>
        <w:rPr>
          <w:color w:val="111112"/>
          <w:spacing w:val="-13"/>
        </w:rPr>
        <w:t> </w:t>
      </w:r>
      <w:r>
        <w:rPr>
          <w:color w:val="111112"/>
        </w:rPr>
        <w:t>an</w:t>
      </w:r>
      <w:r>
        <w:rPr>
          <w:color w:val="111112"/>
          <w:spacing w:val="-2"/>
        </w:rPr>
        <w:t> </w:t>
      </w:r>
      <w:r>
        <w:rPr>
          <w:color w:val="111112"/>
        </w:rPr>
        <w:t>update</w:t>
      </w:r>
      <w:r>
        <w:rPr>
          <w:color w:val="111112"/>
          <w:spacing w:val="-5"/>
        </w:rPr>
        <w:t> </w:t>
      </w:r>
      <w:r>
        <w:rPr>
          <w:color w:val="111112"/>
        </w:rPr>
        <w:t>on our</w:t>
      </w:r>
      <w:r>
        <w:rPr>
          <w:color w:val="111112"/>
          <w:spacing w:val="-4"/>
        </w:rPr>
        <w:t> </w:t>
      </w:r>
      <w:r>
        <w:rPr>
          <w:color w:val="111112"/>
        </w:rPr>
        <w:t>position in relation to</w:t>
      </w:r>
      <w:r>
        <w:rPr>
          <w:color w:val="111112"/>
          <w:spacing w:val="-7"/>
        </w:rPr>
        <w:t> </w:t>
      </w:r>
      <w:r>
        <w:rPr>
          <w:color w:val="111112"/>
        </w:rPr>
        <w:t>equalities and human rights</w:t>
      </w:r>
      <w:r>
        <w:rPr>
          <w:color w:val="111112"/>
          <w:spacing w:val="-1"/>
        </w:rPr>
        <w:t> </w:t>
      </w:r>
      <w:r>
        <w:rPr>
          <w:color w:val="111112"/>
        </w:rPr>
        <w:t>and in response to this we</w:t>
      </w:r>
      <w:r>
        <w:rPr>
          <w:color w:val="111112"/>
          <w:spacing w:val="-3"/>
        </w:rPr>
        <w:t> </w:t>
      </w:r>
      <w:r>
        <w:rPr>
          <w:color w:val="111112"/>
        </w:rPr>
        <w:t>have discussed and</w:t>
      </w:r>
      <w:r>
        <w:rPr>
          <w:color w:val="111112"/>
          <w:spacing w:val="-2"/>
        </w:rPr>
        <w:t> </w:t>
      </w:r>
      <w:r>
        <w:rPr>
          <w:color w:val="111112"/>
        </w:rPr>
        <w:t>agreed</w:t>
      </w:r>
      <w:r>
        <w:rPr>
          <w:color w:val="111112"/>
          <w:spacing w:val="-6"/>
        </w:rPr>
        <w:t> </w:t>
      </w:r>
      <w:r>
        <w:rPr>
          <w:color w:val="111112"/>
        </w:rPr>
        <w:t>an</w:t>
      </w:r>
      <w:r>
        <w:rPr>
          <w:color w:val="111112"/>
          <w:spacing w:val="-2"/>
        </w:rPr>
        <w:t> </w:t>
      </w:r>
      <w:r>
        <w:rPr>
          <w:color w:val="111112"/>
        </w:rPr>
        <w:t>outline</w:t>
      </w:r>
      <w:r>
        <w:rPr>
          <w:color w:val="111112"/>
          <w:spacing w:val="-12"/>
        </w:rPr>
        <w:t> </w:t>
      </w:r>
      <w:r>
        <w:rPr>
          <w:color w:val="111112"/>
        </w:rPr>
        <w:t>strategy</w:t>
      </w:r>
      <w:r>
        <w:rPr>
          <w:color w:val="111112"/>
          <w:spacing w:val="-2"/>
        </w:rPr>
        <w:t> </w:t>
      </w:r>
      <w:r>
        <w:rPr>
          <w:color w:val="111112"/>
        </w:rPr>
        <w:t>to</w:t>
      </w:r>
      <w:r>
        <w:rPr>
          <w:color w:val="111112"/>
          <w:spacing w:val="-2"/>
        </w:rPr>
        <w:t> </w:t>
      </w:r>
      <w:r>
        <w:rPr>
          <w:color w:val="111112"/>
        </w:rPr>
        <w:t>meet</w:t>
      </w:r>
      <w:r>
        <w:rPr>
          <w:color w:val="111112"/>
          <w:spacing w:val="-2"/>
        </w:rPr>
        <w:t> </w:t>
      </w:r>
      <w:r>
        <w:rPr>
          <w:color w:val="111112"/>
        </w:rPr>
        <w:t>the</w:t>
      </w:r>
      <w:r>
        <w:rPr>
          <w:color w:val="111112"/>
          <w:spacing w:val="-2"/>
        </w:rPr>
        <w:t> </w:t>
      </w:r>
      <w:r>
        <w:rPr>
          <w:color w:val="111112"/>
        </w:rPr>
        <w:t>public</w:t>
      </w:r>
      <w:r>
        <w:rPr>
          <w:color w:val="111112"/>
          <w:spacing w:val="-10"/>
        </w:rPr>
        <w:t> </w:t>
      </w:r>
      <w:r>
        <w:rPr>
          <w:color w:val="111112"/>
        </w:rPr>
        <w:t>sector</w:t>
      </w:r>
      <w:r>
        <w:rPr>
          <w:color w:val="111112"/>
          <w:spacing w:val="-3"/>
        </w:rPr>
        <w:t> </w:t>
      </w:r>
      <w:r>
        <w:rPr>
          <w:color w:val="111112"/>
        </w:rPr>
        <w:t>equality duty</w:t>
      </w:r>
      <w:r>
        <w:rPr>
          <w:color w:val="111112"/>
          <w:spacing w:val="-2"/>
        </w:rPr>
        <w:t> </w:t>
      </w:r>
      <w:r>
        <w:rPr>
          <w:color w:val="111112"/>
        </w:rPr>
        <w:t>and</w:t>
      </w:r>
      <w:r>
        <w:rPr>
          <w:color w:val="111112"/>
          <w:spacing w:val="-7"/>
        </w:rPr>
        <w:t> </w:t>
      </w:r>
      <w:r>
        <w:rPr>
          <w:color w:val="111112"/>
        </w:rPr>
        <w:t>to</w:t>
      </w:r>
      <w:r>
        <w:rPr>
          <w:color w:val="111112"/>
          <w:spacing w:val="-8"/>
        </w:rPr>
        <w:t> </w:t>
      </w:r>
      <w:r>
        <w:rPr>
          <w:color w:val="111112"/>
        </w:rPr>
        <w:t>use </w:t>
      </w:r>
      <w:r>
        <w:rPr>
          <w:color w:val="121213"/>
        </w:rPr>
        <w:t>data</w:t>
      </w:r>
      <w:r>
        <w:rPr>
          <w:color w:val="121213"/>
          <w:spacing w:val="-11"/>
        </w:rPr>
        <w:t> </w:t>
      </w:r>
      <w:r>
        <w:rPr>
          <w:color w:val="121213"/>
        </w:rPr>
        <w:t>to</w:t>
      </w:r>
      <w:r>
        <w:rPr>
          <w:color w:val="121213"/>
          <w:spacing w:val="-13"/>
        </w:rPr>
        <w:t> </w:t>
      </w:r>
      <w:r>
        <w:rPr>
          <w:color w:val="121213"/>
        </w:rPr>
        <w:t>improve</w:t>
      </w:r>
      <w:r>
        <w:rPr>
          <w:color w:val="121213"/>
          <w:spacing w:val="-10"/>
        </w:rPr>
        <w:t> </w:t>
      </w:r>
      <w:r>
        <w:rPr>
          <w:color w:val="121213"/>
        </w:rPr>
        <w:t>policies, procedures, and</w:t>
      </w:r>
      <w:r>
        <w:rPr>
          <w:color w:val="121213"/>
          <w:spacing w:val="-8"/>
        </w:rPr>
        <w:t> </w:t>
      </w:r>
      <w:r>
        <w:rPr>
          <w:color w:val="121213"/>
        </w:rPr>
        <w:t>services.</w:t>
      </w:r>
      <w:r>
        <w:rPr>
          <w:color w:val="121213"/>
          <w:spacing w:val="-7"/>
        </w:rPr>
        <w:t> </w:t>
      </w:r>
      <w:r>
        <w:rPr>
          <w:color w:val="121213"/>
        </w:rPr>
        <w:t>A</w:t>
      </w:r>
      <w:r>
        <w:rPr>
          <w:color w:val="121213"/>
          <w:spacing w:val="-15"/>
        </w:rPr>
        <w:t> </w:t>
      </w:r>
      <w:r>
        <w:rPr>
          <w:color w:val="121213"/>
        </w:rPr>
        <w:t>substantial</w:t>
      </w:r>
      <w:r>
        <w:rPr>
          <w:color w:val="121213"/>
          <w:spacing w:val="-19"/>
        </w:rPr>
        <w:t> </w:t>
      </w:r>
      <w:r>
        <w:rPr>
          <w:color w:val="121213"/>
        </w:rPr>
        <w:t>amount</w:t>
      </w:r>
      <w:r>
        <w:rPr>
          <w:color w:val="121213"/>
          <w:spacing w:val="-19"/>
        </w:rPr>
        <w:t> </w:t>
      </w:r>
      <w:r>
        <w:rPr>
          <w:color w:val="121213"/>
        </w:rPr>
        <w:t>of</w:t>
      </w:r>
      <w:r>
        <w:rPr>
          <w:color w:val="121213"/>
          <w:spacing w:val="-11"/>
        </w:rPr>
        <w:t> </w:t>
      </w:r>
      <w:r>
        <w:rPr>
          <w:color w:val="121213"/>
        </w:rPr>
        <w:t>work</w:t>
      </w:r>
      <w:r>
        <w:rPr>
          <w:color w:val="121213"/>
          <w:spacing w:val="-13"/>
        </w:rPr>
        <w:t> </w:t>
      </w:r>
      <w:r>
        <w:rPr>
          <w:color w:val="121213"/>
        </w:rPr>
        <w:t>has been undertaken</w:t>
      </w:r>
      <w:r>
        <w:rPr>
          <w:color w:val="121213"/>
          <w:spacing w:val="-1"/>
        </w:rPr>
        <w:t> </w:t>
      </w:r>
      <w:r>
        <w:rPr>
          <w:color w:val="121213"/>
        </w:rPr>
        <w:t>to ensure we can meet all</w:t>
      </w:r>
      <w:r>
        <w:rPr>
          <w:color w:val="121213"/>
          <w:spacing w:val="-2"/>
        </w:rPr>
        <w:t> </w:t>
      </w:r>
      <w:r>
        <w:rPr>
          <w:color w:val="121213"/>
        </w:rPr>
        <w:t>the requirements</w:t>
      </w:r>
      <w:r>
        <w:rPr>
          <w:color w:val="121213"/>
          <w:spacing w:val="-7"/>
        </w:rPr>
        <w:t> </w:t>
      </w:r>
      <w:r>
        <w:rPr>
          <w:color w:val="121213"/>
        </w:rPr>
        <w:t>of equalities compliance</w:t>
      </w:r>
      <w:r>
        <w:rPr>
          <w:color w:val="121213"/>
          <w:spacing w:val="-9"/>
        </w:rPr>
        <w:t> </w:t>
      </w:r>
      <w:r>
        <w:rPr>
          <w:color w:val="121213"/>
        </w:rPr>
        <w:t>and</w:t>
      </w:r>
      <w:r>
        <w:rPr>
          <w:color w:val="121213"/>
          <w:spacing w:val="-2"/>
        </w:rPr>
        <w:t> </w:t>
      </w:r>
      <w:r>
        <w:rPr>
          <w:color w:val="121213"/>
        </w:rPr>
        <w:t>collecting equality information. This</w:t>
      </w:r>
      <w:r>
        <w:rPr>
          <w:color w:val="121213"/>
          <w:spacing w:val="-3"/>
        </w:rPr>
        <w:t> </w:t>
      </w:r>
      <w:r>
        <w:rPr>
          <w:color w:val="121213"/>
        </w:rPr>
        <w:t>strategy was approved by</w:t>
      </w:r>
      <w:r>
        <w:rPr>
          <w:color w:val="121213"/>
          <w:spacing w:val="-7"/>
        </w:rPr>
        <w:t> </w:t>
      </w:r>
      <w:r>
        <w:rPr>
          <w:color w:val="121213"/>
        </w:rPr>
        <w:t>the Management Committee, and we have:</w:t>
      </w:r>
    </w:p>
    <w:p>
      <w:pPr>
        <w:pStyle w:val="ListParagraph"/>
        <w:numPr>
          <w:ilvl w:val="0"/>
          <w:numId w:val="2"/>
        </w:numPr>
        <w:tabs>
          <w:tab w:pos="815" w:val="left" w:leader="none"/>
          <w:tab w:pos="831" w:val="left" w:leader="none"/>
        </w:tabs>
        <w:spacing w:line="228" w:lineRule="auto" w:before="161" w:after="0"/>
        <w:ind w:left="815" w:right="1783" w:hanging="353"/>
        <w:jc w:val="left"/>
        <w:rPr>
          <w:color w:val="535053"/>
          <w:position w:val="2"/>
          <w:sz w:val="24"/>
        </w:rPr>
      </w:pPr>
      <w:r>
        <w:rPr>
          <w:color w:val="535053"/>
          <w:position w:val="2"/>
          <w:sz w:val="24"/>
        </w:rPr>
        <w:tab/>
      </w:r>
      <w:r>
        <w:rPr>
          <w:color w:val="0F1011"/>
          <w:sz w:val="24"/>
        </w:rPr>
        <w:t>Produced</w:t>
      </w:r>
      <w:r>
        <w:rPr>
          <w:color w:val="0F1011"/>
          <w:spacing w:val="-19"/>
          <w:sz w:val="24"/>
        </w:rPr>
        <w:t> </w:t>
      </w:r>
      <w:r>
        <w:rPr>
          <w:color w:val="0F1011"/>
          <w:sz w:val="24"/>
        </w:rPr>
        <w:t>an</w:t>
      </w:r>
      <w:r>
        <w:rPr>
          <w:color w:val="0F1011"/>
          <w:spacing w:val="-19"/>
          <w:sz w:val="24"/>
        </w:rPr>
        <w:t> </w:t>
      </w:r>
      <w:r>
        <w:rPr>
          <w:color w:val="0F1011"/>
          <w:sz w:val="24"/>
        </w:rPr>
        <w:t>equality</w:t>
      </w:r>
      <w:r>
        <w:rPr>
          <w:color w:val="0F1011"/>
          <w:spacing w:val="-19"/>
          <w:sz w:val="24"/>
        </w:rPr>
        <w:t> </w:t>
      </w:r>
      <w:r>
        <w:rPr>
          <w:color w:val="0F1011"/>
          <w:sz w:val="24"/>
        </w:rPr>
        <w:t>monitoring</w:t>
      </w:r>
      <w:r>
        <w:rPr>
          <w:color w:val="0F1011"/>
          <w:spacing w:val="-18"/>
          <w:sz w:val="24"/>
        </w:rPr>
        <w:t> </w:t>
      </w:r>
      <w:r>
        <w:rPr>
          <w:color w:val="0F1011"/>
          <w:sz w:val="24"/>
        </w:rPr>
        <w:t>form</w:t>
      </w:r>
      <w:r>
        <w:rPr>
          <w:color w:val="0F1011"/>
          <w:spacing w:val="-19"/>
          <w:sz w:val="24"/>
        </w:rPr>
        <w:t> </w:t>
      </w:r>
      <w:r>
        <w:rPr>
          <w:color w:val="0F1011"/>
          <w:sz w:val="24"/>
        </w:rPr>
        <w:t>in</w:t>
      </w:r>
      <w:r>
        <w:rPr>
          <w:color w:val="0F1011"/>
          <w:spacing w:val="-19"/>
          <w:sz w:val="24"/>
        </w:rPr>
        <w:t> </w:t>
      </w:r>
      <w:r>
        <w:rPr>
          <w:color w:val="0F1011"/>
          <w:sz w:val="24"/>
        </w:rPr>
        <w:t>order</w:t>
      </w:r>
      <w:r>
        <w:rPr>
          <w:color w:val="0F1011"/>
          <w:spacing w:val="-19"/>
          <w:sz w:val="24"/>
        </w:rPr>
        <w:t> </w:t>
      </w:r>
      <w:r>
        <w:rPr>
          <w:color w:val="0F1011"/>
          <w:sz w:val="24"/>
        </w:rPr>
        <w:t>to</w:t>
      </w:r>
      <w:r>
        <w:rPr>
          <w:color w:val="0F1011"/>
          <w:spacing w:val="-18"/>
          <w:sz w:val="24"/>
        </w:rPr>
        <w:t> </w:t>
      </w:r>
      <w:r>
        <w:rPr>
          <w:color w:val="0F1011"/>
          <w:sz w:val="24"/>
        </w:rPr>
        <w:t>meet</w:t>
      </w:r>
      <w:r>
        <w:rPr>
          <w:color w:val="0F1011"/>
          <w:spacing w:val="-19"/>
          <w:sz w:val="24"/>
        </w:rPr>
        <w:t> </w:t>
      </w:r>
      <w:r>
        <w:rPr>
          <w:color w:val="0F1011"/>
          <w:sz w:val="24"/>
        </w:rPr>
        <w:t>legal</w:t>
      </w:r>
      <w:r>
        <w:rPr>
          <w:color w:val="0F1011"/>
          <w:spacing w:val="-19"/>
          <w:sz w:val="24"/>
        </w:rPr>
        <w:t> </w:t>
      </w:r>
      <w:r>
        <w:rPr>
          <w:color w:val="0F1011"/>
          <w:sz w:val="24"/>
        </w:rPr>
        <w:t>and</w:t>
      </w:r>
      <w:r>
        <w:rPr>
          <w:color w:val="0F1011"/>
          <w:spacing w:val="-19"/>
          <w:sz w:val="24"/>
        </w:rPr>
        <w:t> </w:t>
      </w:r>
      <w:r>
        <w:rPr>
          <w:color w:val="0F1011"/>
          <w:sz w:val="24"/>
        </w:rPr>
        <w:t>regulatory </w:t>
      </w:r>
      <w:r>
        <w:rPr>
          <w:color w:val="0F1011"/>
          <w:spacing w:val="-2"/>
          <w:sz w:val="24"/>
        </w:rPr>
        <w:t>requirements.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11" w:val="left" w:leader="none"/>
          <w:tab w:pos="813" w:val="left" w:leader="none"/>
        </w:tabs>
        <w:spacing w:line="228" w:lineRule="auto" w:before="1" w:after="0"/>
        <w:ind w:left="813" w:right="1550" w:hanging="349"/>
        <w:jc w:val="left"/>
        <w:rPr>
          <w:color w:val="535357"/>
          <w:position w:val="2"/>
          <w:sz w:val="24"/>
        </w:rPr>
      </w:pPr>
      <w:r>
        <w:rPr>
          <w:color w:val="101112"/>
          <w:sz w:val="24"/>
        </w:rPr>
        <w:t>We</w:t>
      </w:r>
      <w:r>
        <w:rPr>
          <w:color w:val="101112"/>
          <w:spacing w:val="-22"/>
          <w:sz w:val="24"/>
        </w:rPr>
        <w:t> </w:t>
      </w:r>
      <w:r>
        <w:rPr>
          <w:color w:val="101112"/>
          <w:sz w:val="24"/>
        </w:rPr>
        <w:t>have</w:t>
      </w:r>
      <w:r>
        <w:rPr>
          <w:color w:val="101112"/>
          <w:spacing w:val="-16"/>
          <w:sz w:val="24"/>
        </w:rPr>
        <w:t> </w:t>
      </w:r>
      <w:r>
        <w:rPr>
          <w:color w:val="101112"/>
          <w:sz w:val="24"/>
        </w:rPr>
        <w:t>distributed</w:t>
      </w:r>
      <w:r>
        <w:rPr>
          <w:color w:val="101112"/>
          <w:spacing w:val="-16"/>
          <w:sz w:val="24"/>
        </w:rPr>
        <w:t> </w:t>
      </w:r>
      <w:r>
        <w:rPr>
          <w:color w:val="101112"/>
          <w:sz w:val="24"/>
        </w:rPr>
        <w:t>forms</w:t>
      </w:r>
      <w:r>
        <w:rPr>
          <w:color w:val="101112"/>
          <w:spacing w:val="-9"/>
          <w:sz w:val="24"/>
        </w:rPr>
        <w:t> </w:t>
      </w:r>
      <w:r>
        <w:rPr>
          <w:color w:val="101112"/>
          <w:sz w:val="24"/>
        </w:rPr>
        <w:t>to</w:t>
      </w:r>
      <w:r>
        <w:rPr>
          <w:color w:val="101112"/>
          <w:spacing w:val="-16"/>
          <w:sz w:val="24"/>
        </w:rPr>
        <w:t> </w:t>
      </w:r>
      <w:r>
        <w:rPr>
          <w:color w:val="101112"/>
          <w:sz w:val="24"/>
        </w:rPr>
        <w:t>all</w:t>
      </w:r>
      <w:r>
        <w:rPr>
          <w:color w:val="101112"/>
          <w:spacing w:val="-12"/>
          <w:sz w:val="24"/>
        </w:rPr>
        <w:t> </w:t>
      </w:r>
      <w:r>
        <w:rPr>
          <w:color w:val="101112"/>
          <w:sz w:val="24"/>
        </w:rPr>
        <w:t>tenant</w:t>
      </w:r>
      <w:r>
        <w:rPr>
          <w:color w:val="101112"/>
          <w:spacing w:val="-13"/>
          <w:sz w:val="24"/>
        </w:rPr>
        <w:t> </w:t>
      </w:r>
      <w:r>
        <w:rPr>
          <w:color w:val="101112"/>
          <w:sz w:val="24"/>
        </w:rPr>
        <w:t>and</w:t>
      </w:r>
      <w:r>
        <w:rPr>
          <w:color w:val="101112"/>
          <w:spacing w:val="-7"/>
          <w:sz w:val="24"/>
        </w:rPr>
        <w:t> </w:t>
      </w:r>
      <w:r>
        <w:rPr>
          <w:color w:val="101112"/>
          <w:sz w:val="24"/>
        </w:rPr>
        <w:t>resident</w:t>
      </w:r>
      <w:r>
        <w:rPr>
          <w:color w:val="101112"/>
          <w:spacing w:val="-13"/>
          <w:sz w:val="24"/>
        </w:rPr>
        <w:t> </w:t>
      </w:r>
      <w:r>
        <w:rPr>
          <w:color w:val="101112"/>
          <w:sz w:val="24"/>
        </w:rPr>
        <w:t>households</w:t>
      </w:r>
      <w:r>
        <w:rPr>
          <w:color w:val="101112"/>
          <w:spacing w:val="-17"/>
          <w:sz w:val="24"/>
        </w:rPr>
        <w:t> </w:t>
      </w:r>
      <w:r>
        <w:rPr>
          <w:color w:val="101112"/>
          <w:sz w:val="24"/>
        </w:rPr>
        <w:t>and</w:t>
      </w:r>
      <w:r>
        <w:rPr>
          <w:color w:val="101112"/>
          <w:spacing w:val="-10"/>
          <w:sz w:val="24"/>
        </w:rPr>
        <w:t> </w:t>
      </w:r>
      <w:r>
        <w:rPr>
          <w:color w:val="101112"/>
          <w:sz w:val="24"/>
        </w:rPr>
        <w:t>housing </w:t>
      </w:r>
      <w:r>
        <w:rPr>
          <w:color w:val="101112"/>
          <w:spacing w:val="-2"/>
          <w:sz w:val="24"/>
        </w:rPr>
        <w:t>applicants.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807" w:val="left" w:leader="none"/>
          <w:tab w:pos="810" w:val="left" w:leader="none"/>
        </w:tabs>
        <w:spacing w:line="228" w:lineRule="auto" w:before="0" w:after="0"/>
        <w:ind w:left="810" w:right="1754" w:hanging="350"/>
        <w:jc w:val="left"/>
        <w:rPr>
          <w:color w:val="4B4B4B"/>
          <w:position w:val="2"/>
          <w:sz w:val="24"/>
        </w:rPr>
      </w:pPr>
      <w:r>
        <w:rPr>
          <w:color w:val="0F0F11"/>
          <w:sz w:val="24"/>
        </w:rPr>
        <w:t>We</w:t>
      </w:r>
      <w:r>
        <w:rPr>
          <w:color w:val="0F0F11"/>
          <w:spacing w:val="-19"/>
          <w:sz w:val="24"/>
        </w:rPr>
        <w:t> </w:t>
      </w:r>
      <w:r>
        <w:rPr>
          <w:color w:val="0F0F11"/>
          <w:sz w:val="24"/>
        </w:rPr>
        <w:t>will</w:t>
      </w:r>
      <w:r>
        <w:rPr>
          <w:color w:val="0F0F11"/>
          <w:spacing w:val="-18"/>
          <w:sz w:val="24"/>
        </w:rPr>
        <w:t> </w:t>
      </w:r>
      <w:r>
        <w:rPr>
          <w:color w:val="0F0F11"/>
          <w:sz w:val="24"/>
        </w:rPr>
        <w:t>use</w:t>
      </w:r>
      <w:r>
        <w:rPr>
          <w:color w:val="0F0F11"/>
          <w:spacing w:val="-19"/>
          <w:sz w:val="24"/>
        </w:rPr>
        <w:t> </w:t>
      </w:r>
      <w:r>
        <w:rPr>
          <w:color w:val="0F0F11"/>
          <w:sz w:val="24"/>
        </w:rPr>
        <w:t>this</w:t>
      </w:r>
      <w:r>
        <w:rPr>
          <w:color w:val="0F0F11"/>
          <w:spacing w:val="-9"/>
          <w:sz w:val="24"/>
        </w:rPr>
        <w:t> </w:t>
      </w:r>
      <w:r>
        <w:rPr>
          <w:color w:val="0F0F11"/>
          <w:sz w:val="24"/>
        </w:rPr>
        <w:t>information</w:t>
      </w:r>
      <w:r>
        <w:rPr>
          <w:color w:val="0F0F11"/>
          <w:spacing w:val="-17"/>
          <w:sz w:val="24"/>
        </w:rPr>
        <w:t> </w:t>
      </w:r>
      <w:r>
        <w:rPr>
          <w:color w:val="0F0F11"/>
          <w:sz w:val="24"/>
        </w:rPr>
        <w:t>to</w:t>
      </w:r>
      <w:r>
        <w:rPr>
          <w:color w:val="0F0F11"/>
          <w:spacing w:val="-19"/>
          <w:sz w:val="24"/>
        </w:rPr>
        <w:t> </w:t>
      </w:r>
      <w:r>
        <w:rPr>
          <w:color w:val="0F0F11"/>
          <w:sz w:val="24"/>
        </w:rPr>
        <w:t>develop</w:t>
      </w:r>
      <w:r>
        <w:rPr>
          <w:color w:val="0F0F11"/>
          <w:spacing w:val="-19"/>
          <w:sz w:val="24"/>
        </w:rPr>
        <w:t> </w:t>
      </w:r>
      <w:r>
        <w:rPr>
          <w:color w:val="0F0F11"/>
          <w:sz w:val="24"/>
        </w:rPr>
        <w:t>an Equality</w:t>
      </w:r>
      <w:r>
        <w:rPr>
          <w:color w:val="0F0F11"/>
          <w:spacing w:val="-11"/>
          <w:sz w:val="24"/>
        </w:rPr>
        <w:t> </w:t>
      </w:r>
      <w:r>
        <w:rPr>
          <w:color w:val="0F0F11"/>
          <w:sz w:val="24"/>
        </w:rPr>
        <w:t>strategy</w:t>
      </w:r>
      <w:r>
        <w:rPr>
          <w:color w:val="0F0F11"/>
          <w:spacing w:val="-11"/>
          <w:sz w:val="24"/>
        </w:rPr>
        <w:t> </w:t>
      </w:r>
      <w:r>
        <w:rPr>
          <w:color w:val="0F0F11"/>
          <w:sz w:val="24"/>
        </w:rPr>
        <w:t>which</w:t>
      </w:r>
      <w:r>
        <w:rPr>
          <w:color w:val="0F0F11"/>
          <w:spacing w:val="-15"/>
          <w:sz w:val="24"/>
        </w:rPr>
        <w:t> </w:t>
      </w:r>
      <w:r>
        <w:rPr>
          <w:color w:val="0F0F11"/>
          <w:sz w:val="24"/>
        </w:rPr>
        <w:t>complies with</w:t>
      </w:r>
      <w:r>
        <w:rPr>
          <w:color w:val="0F0F11"/>
          <w:spacing w:val="-5"/>
          <w:sz w:val="24"/>
        </w:rPr>
        <w:t> </w:t>
      </w:r>
      <w:r>
        <w:rPr>
          <w:color w:val="0F0F11"/>
          <w:sz w:val="24"/>
        </w:rPr>
        <w:t>legislation</w:t>
      </w:r>
      <w:r>
        <w:rPr>
          <w:color w:val="0F0F11"/>
          <w:spacing w:val="-4"/>
          <w:sz w:val="24"/>
        </w:rPr>
        <w:t> </w:t>
      </w:r>
      <w:r>
        <w:rPr>
          <w:color w:val="0F0F11"/>
          <w:sz w:val="24"/>
        </w:rPr>
        <w:t>and</w:t>
      </w:r>
      <w:r>
        <w:rPr>
          <w:color w:val="0F0F11"/>
          <w:spacing w:val="-5"/>
          <w:sz w:val="24"/>
        </w:rPr>
        <w:t> </w:t>
      </w:r>
      <w:r>
        <w:rPr>
          <w:color w:val="0F0F11"/>
          <w:sz w:val="24"/>
        </w:rPr>
        <w:t>guidance. This</w:t>
      </w:r>
      <w:r>
        <w:rPr>
          <w:color w:val="0F0F11"/>
          <w:spacing w:val="-5"/>
          <w:sz w:val="24"/>
        </w:rPr>
        <w:t> </w:t>
      </w:r>
      <w:r>
        <w:rPr>
          <w:color w:val="0F0F11"/>
          <w:sz w:val="24"/>
        </w:rPr>
        <w:t>will</w:t>
      </w:r>
      <w:r>
        <w:rPr>
          <w:color w:val="0F0F11"/>
          <w:spacing w:val="-8"/>
          <w:sz w:val="24"/>
        </w:rPr>
        <w:t> </w:t>
      </w:r>
      <w:r>
        <w:rPr>
          <w:color w:val="0F0F11"/>
          <w:sz w:val="24"/>
        </w:rPr>
        <w:t>be</w:t>
      </w:r>
      <w:r>
        <w:rPr>
          <w:color w:val="0F0F11"/>
          <w:spacing w:val="-7"/>
          <w:sz w:val="24"/>
        </w:rPr>
        <w:t> </w:t>
      </w:r>
      <w:r>
        <w:rPr>
          <w:color w:val="0F0F11"/>
          <w:sz w:val="24"/>
        </w:rPr>
        <w:t>undertaken</w:t>
      </w:r>
      <w:r>
        <w:rPr>
          <w:color w:val="0F0F11"/>
          <w:spacing w:val="-7"/>
          <w:sz w:val="24"/>
        </w:rPr>
        <w:t> </w:t>
      </w:r>
      <w:r>
        <w:rPr>
          <w:color w:val="0F0F11"/>
          <w:sz w:val="24"/>
        </w:rPr>
        <w:t>in</w:t>
      </w:r>
      <w:r>
        <w:rPr>
          <w:color w:val="0F0F11"/>
          <w:spacing w:val="-8"/>
          <w:sz w:val="24"/>
        </w:rPr>
        <w:t> </w:t>
      </w:r>
      <w:r>
        <w:rPr>
          <w:color w:val="0F0F11"/>
          <w:sz w:val="24"/>
        </w:rPr>
        <w:t>2022/23.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72"/>
        <w:ind w:left="103" w:right="0" w:firstLine="0"/>
        <w:jc w:val="left"/>
        <w:rPr>
          <w:rFonts w:ascii="Microsoft Sans Serif"/>
          <w:sz w:val="20"/>
        </w:rPr>
      </w:pPr>
      <w:r>
        <w:rPr>
          <w:rFonts w:ascii="Georgia"/>
          <w:color w:val="8D8B90"/>
          <w:sz w:val="20"/>
          <w:vertAlign w:val="superscript"/>
        </w:rPr>
        <w:t>1</w:t>
      </w:r>
      <w:r>
        <w:rPr>
          <w:rFonts w:ascii="Microsoft Sans Serif"/>
          <w:color w:val="8D8B90"/>
          <w:sz w:val="20"/>
          <w:vertAlign w:val="baseline"/>
        </w:rPr>
        <w:t>Management</w:t>
      </w:r>
      <w:r>
        <w:rPr>
          <w:rFonts w:ascii="Microsoft Sans Serif"/>
          <w:color w:val="8D8B90"/>
          <w:spacing w:val="-2"/>
          <w:sz w:val="20"/>
          <w:vertAlign w:val="baseline"/>
        </w:rPr>
        <w:t> </w:t>
      </w:r>
      <w:r>
        <w:rPr>
          <w:rFonts w:ascii="Microsoft Sans Serif"/>
          <w:color w:val="8D8B90"/>
          <w:sz w:val="20"/>
          <w:vertAlign w:val="baseline"/>
        </w:rPr>
        <w:t>of</w:t>
      </w:r>
      <w:r>
        <w:rPr>
          <w:rFonts w:ascii="Microsoft Sans Serif"/>
          <w:color w:val="8D8B90"/>
          <w:spacing w:val="-13"/>
          <w:sz w:val="20"/>
          <w:vertAlign w:val="baseline"/>
        </w:rPr>
        <w:t> </w:t>
      </w:r>
      <w:r>
        <w:rPr>
          <w:rFonts w:ascii="Microsoft Sans Serif"/>
          <w:color w:val="8D8B90"/>
          <w:sz w:val="20"/>
          <w:vertAlign w:val="baseline"/>
        </w:rPr>
        <w:t>gas</w:t>
      </w:r>
      <w:r>
        <w:rPr>
          <w:rFonts w:ascii="Microsoft Sans Serif"/>
          <w:color w:val="8D8B90"/>
          <w:spacing w:val="-14"/>
          <w:sz w:val="20"/>
          <w:vertAlign w:val="baseline"/>
        </w:rPr>
        <w:t> </w:t>
      </w:r>
      <w:r>
        <w:rPr>
          <w:rFonts w:ascii="Microsoft Sans Serif"/>
          <w:color w:val="8D8B90"/>
          <w:sz w:val="20"/>
          <w:vertAlign w:val="baseline"/>
        </w:rPr>
        <w:t>safety</w:t>
      </w:r>
      <w:r>
        <w:rPr>
          <w:rFonts w:ascii="Microsoft Sans Serif"/>
          <w:color w:val="8D8B90"/>
          <w:spacing w:val="-3"/>
          <w:sz w:val="20"/>
          <w:vertAlign w:val="baseline"/>
        </w:rPr>
        <w:t> </w:t>
      </w:r>
      <w:r>
        <w:rPr>
          <w:rFonts w:ascii="Microsoft Sans Serif"/>
          <w:color w:val="8D8B90"/>
          <w:sz w:val="20"/>
          <w:vertAlign w:val="baseline"/>
        </w:rPr>
        <w:t>now</w:t>
      </w:r>
      <w:r>
        <w:rPr>
          <w:rFonts w:ascii="Microsoft Sans Serif"/>
          <w:color w:val="8D8B90"/>
          <w:spacing w:val="10"/>
          <w:sz w:val="20"/>
          <w:vertAlign w:val="baseline"/>
        </w:rPr>
        <w:t> </w:t>
      </w:r>
      <w:r>
        <w:rPr>
          <w:rFonts w:ascii="Microsoft Sans Serif"/>
          <w:color w:val="8D8B90"/>
          <w:sz w:val="20"/>
          <w:vertAlign w:val="baseline"/>
        </w:rPr>
        <w:t>100% compliant</w:t>
      </w:r>
      <w:r>
        <w:rPr>
          <w:rFonts w:ascii="Microsoft Sans Serif"/>
          <w:color w:val="8D8B90"/>
          <w:spacing w:val="-1"/>
          <w:sz w:val="20"/>
          <w:vertAlign w:val="baseline"/>
        </w:rPr>
        <w:t> </w:t>
      </w:r>
      <w:r>
        <w:rPr>
          <w:rFonts w:ascii="Microsoft Sans Serif"/>
          <w:color w:val="8D8B90"/>
          <w:sz w:val="20"/>
          <w:vertAlign w:val="baseline"/>
        </w:rPr>
        <w:t>as</w:t>
      </w:r>
      <w:r>
        <w:rPr>
          <w:rFonts w:ascii="Microsoft Sans Serif"/>
          <w:color w:val="8D8B90"/>
          <w:spacing w:val="-10"/>
          <w:sz w:val="20"/>
          <w:vertAlign w:val="baseline"/>
        </w:rPr>
        <w:t> </w:t>
      </w:r>
      <w:r>
        <w:rPr>
          <w:rFonts w:ascii="Microsoft Sans Serif"/>
          <w:color w:val="8D8B90"/>
          <w:sz w:val="20"/>
          <w:vertAlign w:val="baseline"/>
        </w:rPr>
        <w:t>at</w:t>
      </w:r>
      <w:r>
        <w:rPr>
          <w:rFonts w:ascii="Microsoft Sans Serif"/>
          <w:color w:val="8D8B90"/>
          <w:spacing w:val="-9"/>
          <w:sz w:val="20"/>
          <w:vertAlign w:val="baseline"/>
        </w:rPr>
        <w:t> </w:t>
      </w:r>
      <w:r>
        <w:rPr>
          <w:rFonts w:ascii="Microsoft Sans Serif"/>
          <w:color w:val="8D8B90"/>
          <w:sz w:val="20"/>
          <w:vertAlign w:val="baseline"/>
        </w:rPr>
        <w:t>31</w:t>
      </w:r>
      <w:r>
        <w:rPr>
          <w:rFonts w:ascii="Franklin Gothic Demi Cond"/>
          <w:color w:val="8D8B90"/>
          <w:sz w:val="20"/>
          <w:vertAlign w:val="superscript"/>
        </w:rPr>
        <w:t>st</w:t>
      </w:r>
      <w:r>
        <w:rPr>
          <w:rFonts w:ascii="Franklin Gothic Demi Cond"/>
          <w:color w:val="8D8B90"/>
          <w:spacing w:val="21"/>
          <w:sz w:val="20"/>
          <w:vertAlign w:val="baseline"/>
        </w:rPr>
        <w:t> </w:t>
      </w:r>
      <w:r>
        <w:rPr>
          <w:rFonts w:ascii="Microsoft Sans Serif"/>
          <w:color w:val="8D8B90"/>
          <w:sz w:val="20"/>
          <w:vertAlign w:val="baseline"/>
        </w:rPr>
        <w:t>March</w:t>
      </w:r>
      <w:r>
        <w:rPr>
          <w:rFonts w:ascii="Microsoft Sans Serif"/>
          <w:color w:val="8D8B90"/>
          <w:spacing w:val="-4"/>
          <w:sz w:val="20"/>
          <w:vertAlign w:val="baseline"/>
        </w:rPr>
        <w:t> 2022</w:t>
      </w:r>
    </w:p>
    <w:p>
      <w:pPr>
        <w:spacing w:after="0"/>
        <w:jc w:val="left"/>
        <w:rPr>
          <w:rFonts w:ascii="Microsoft Sans Serif"/>
          <w:sz w:val="20"/>
        </w:rPr>
        <w:sectPr>
          <w:type w:val="continuous"/>
          <w:pgSz w:w="11910" w:h="16840"/>
          <w:pgMar w:top="860" w:bottom="280" w:left="1320" w:right="16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548416">
            <wp:simplePos x="0" y="0"/>
            <wp:positionH relativeFrom="page">
              <wp:posOffset>9485</wp:posOffset>
            </wp:positionH>
            <wp:positionV relativeFrom="page">
              <wp:posOffset>0</wp:posOffset>
            </wp:positionV>
            <wp:extent cx="7550451" cy="10693101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451" cy="10693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A6E7D"/>
        </w:rPr>
        <w:t>ANNUAL</w:t>
      </w:r>
      <w:r>
        <w:rPr>
          <w:color w:val="6A6E7D"/>
          <w:spacing w:val="-15"/>
        </w:rPr>
        <w:t> </w:t>
      </w:r>
      <w:r>
        <w:rPr>
          <w:color w:val="6A6E7D"/>
        </w:rPr>
        <w:t>ASSURANCE</w:t>
      </w:r>
      <w:r>
        <w:rPr>
          <w:color w:val="6A6E7D"/>
          <w:spacing w:val="-13"/>
        </w:rPr>
        <w:t> </w:t>
      </w:r>
      <w:r>
        <w:rPr>
          <w:color w:val="6A6E7D"/>
          <w:spacing w:val="-2"/>
        </w:rPr>
        <w:t>STATEMENT</w:t>
      </w:r>
    </w:p>
    <w:p>
      <w:pPr>
        <w:spacing w:line="242" w:lineRule="auto" w:before="0"/>
        <w:ind w:left="180" w:right="1393" w:firstLine="3"/>
        <w:jc w:val="left"/>
        <w:rPr>
          <w:rFonts w:ascii="Microsoft Sans Serif"/>
          <w:sz w:val="18"/>
        </w:rPr>
      </w:pPr>
      <w:r>
        <w:rPr>
          <w:rFonts w:ascii="Microsoft Sans Serif"/>
          <w:color w:val="919193"/>
          <w:sz w:val="18"/>
        </w:rPr>
        <w:t>FROM </w:t>
      </w:r>
      <w:r>
        <w:rPr>
          <w:rFonts w:ascii="Microsoft Sans Serif"/>
          <w:color w:val="919193"/>
          <w:w w:val="90"/>
          <w:sz w:val="18"/>
        </w:rPr>
        <w:t>11</w:t>
      </w:r>
      <w:r>
        <w:rPr>
          <w:rFonts w:ascii="Microsoft Sans Serif"/>
          <w:color w:val="919193"/>
          <w:spacing w:val="-16"/>
          <w:w w:val="90"/>
          <w:sz w:val="18"/>
        </w:rPr>
        <w:t> </w:t>
      </w:r>
      <w:r>
        <w:rPr>
          <w:rFonts w:ascii="Microsoft Sans Serif"/>
          <w:color w:val="919193"/>
          <w:sz w:val="18"/>
        </w:rPr>
        <w:t>lE MANAGEMENT COMM!</w:t>
      </w:r>
      <w:r>
        <w:rPr>
          <w:rFonts w:ascii="Microsoft Sans Serif"/>
          <w:color w:val="919193"/>
          <w:spacing w:val="-35"/>
          <w:sz w:val="18"/>
        </w:rPr>
        <w:t> </w:t>
      </w:r>
      <w:r>
        <w:rPr>
          <w:rFonts w:ascii="Microsoft Sans Serif"/>
          <w:color w:val="919193"/>
          <w:sz w:val="18"/>
        </w:rPr>
        <w:t>l</w:t>
      </w:r>
      <w:r>
        <w:rPr>
          <w:rFonts w:ascii="Microsoft Sans Serif"/>
          <w:color w:val="919193"/>
          <w:spacing w:val="-31"/>
          <w:sz w:val="18"/>
        </w:rPr>
        <w:t> </w:t>
      </w:r>
      <w:r>
        <w:rPr>
          <w:rFonts w:ascii="Microsoft Sans Serif"/>
          <w:color w:val="919193"/>
          <w:sz w:val="18"/>
        </w:rPr>
        <w:t>Tff OF</w:t>
      </w:r>
      <w:r>
        <w:rPr>
          <w:rFonts w:ascii="Microsoft Sans Serif"/>
          <w:color w:val="919193"/>
          <w:spacing w:val="27"/>
          <w:sz w:val="18"/>
        </w:rPr>
        <w:t> </w:t>
      </w:r>
      <w:r>
        <w:rPr>
          <w:rFonts w:ascii="Microsoft Sans Serif"/>
          <w:color w:val="919193"/>
          <w:sz w:val="18"/>
        </w:rPr>
        <w:t>l&lt;INGSRIDGE CLEDDI\NS </w:t>
      </w:r>
      <w:r>
        <w:rPr>
          <w:rFonts w:ascii="Microsoft Sans Serif"/>
          <w:color w:val="919193"/>
          <w:w w:val="90"/>
          <w:sz w:val="18"/>
        </w:rPr>
        <w:t>I </w:t>
      </w:r>
      <w:r>
        <w:rPr>
          <w:rFonts w:ascii="Microsoft Sans Serif"/>
          <w:color w:val="919193"/>
          <w:sz w:val="18"/>
        </w:rPr>
        <w:t>IOUSING ASSOCIAJION - </w:t>
      </w:r>
      <w:r>
        <w:rPr>
          <w:rFonts w:ascii="Microsoft Sans Serif"/>
          <w:color w:val="919193"/>
          <w:w w:val="105"/>
          <w:sz w:val="18"/>
        </w:rPr>
        <w:t>OCTOBER 2022</w:t>
      </w:r>
    </w:p>
    <w:p>
      <w:pPr>
        <w:pStyle w:val="BodyText"/>
        <w:spacing w:before="5"/>
        <w:rPr>
          <w:rFonts w:ascii="Microsoft Sans Serif"/>
          <w:sz w:val="25"/>
        </w:rPr>
      </w:pPr>
    </w:p>
    <w:p>
      <w:pPr>
        <w:pStyle w:val="BodyText"/>
        <w:spacing w:line="218" w:lineRule="auto"/>
        <w:ind w:left="162" w:right="1393" w:firstLine="19"/>
        <w:rPr>
          <w:rFonts w:ascii="Microsoft Sans Serif"/>
        </w:rPr>
      </w:pPr>
      <w:r>
        <w:rPr>
          <w:rFonts w:ascii="Microsoft Sans Serif"/>
          <w:color w:val="151617"/>
        </w:rPr>
        <w:t>Our Assurance Statement was</w:t>
      </w:r>
      <w:r>
        <w:rPr>
          <w:rFonts w:ascii="Microsoft Sans Serif"/>
          <w:color w:val="151617"/>
          <w:spacing w:val="-5"/>
        </w:rPr>
        <w:t> </w:t>
      </w:r>
      <w:r>
        <w:rPr>
          <w:rFonts w:ascii="Microsoft Sans Serif"/>
          <w:color w:val="151617"/>
        </w:rPr>
        <w:t>considered</w:t>
      </w:r>
      <w:r>
        <w:rPr>
          <w:rFonts w:ascii="Microsoft Sans Serif"/>
          <w:color w:val="151617"/>
          <w:spacing w:val="-5"/>
        </w:rPr>
        <w:t> </w:t>
      </w:r>
      <w:r>
        <w:rPr>
          <w:rFonts w:ascii="Microsoft Sans Serif"/>
          <w:color w:val="151617"/>
        </w:rPr>
        <w:t>and approved by the Management Committee</w:t>
      </w:r>
      <w:r>
        <w:rPr>
          <w:rFonts w:ascii="Microsoft Sans Serif"/>
          <w:color w:val="151617"/>
          <w:spacing w:val="-14"/>
        </w:rPr>
        <w:t> </w:t>
      </w:r>
      <w:r>
        <w:rPr>
          <w:rFonts w:ascii="Microsoft Sans Serif"/>
          <w:color w:val="151617"/>
        </w:rPr>
        <w:t>at</w:t>
      </w:r>
      <w:r>
        <w:rPr>
          <w:rFonts w:ascii="Microsoft Sans Serif"/>
          <w:color w:val="151617"/>
          <w:spacing w:val="-13"/>
        </w:rPr>
        <w:t> </w:t>
      </w:r>
      <w:r>
        <w:rPr>
          <w:rFonts w:ascii="Microsoft Sans Serif"/>
          <w:color w:val="151617"/>
        </w:rPr>
        <w:t>a</w:t>
      </w:r>
      <w:r>
        <w:rPr>
          <w:rFonts w:ascii="Microsoft Sans Serif"/>
          <w:color w:val="151617"/>
          <w:spacing w:val="-3"/>
        </w:rPr>
        <w:t> </w:t>
      </w:r>
      <w:r>
        <w:rPr>
          <w:rFonts w:ascii="Microsoft Sans Serif"/>
          <w:color w:val="151617"/>
        </w:rPr>
        <w:t>meeting</w:t>
      </w:r>
      <w:r>
        <w:rPr>
          <w:rFonts w:ascii="Microsoft Sans Serif"/>
          <w:color w:val="151617"/>
          <w:spacing w:val="-13"/>
        </w:rPr>
        <w:t> </w:t>
      </w:r>
      <w:r>
        <w:rPr>
          <w:rFonts w:ascii="Microsoft Sans Serif"/>
          <w:color w:val="151617"/>
        </w:rPr>
        <w:t>held</w:t>
      </w:r>
      <w:r>
        <w:rPr>
          <w:rFonts w:ascii="Microsoft Sans Serif"/>
          <w:color w:val="151617"/>
          <w:spacing w:val="-12"/>
        </w:rPr>
        <w:t> </w:t>
      </w:r>
      <w:r>
        <w:rPr>
          <w:rFonts w:ascii="Microsoft Sans Serif"/>
          <w:color w:val="151617"/>
        </w:rPr>
        <w:t>on</w:t>
      </w:r>
      <w:r>
        <w:rPr>
          <w:rFonts w:ascii="Microsoft Sans Serif"/>
          <w:color w:val="151617"/>
          <w:spacing w:val="-16"/>
        </w:rPr>
        <w:t> </w:t>
      </w:r>
      <w:r>
        <w:rPr>
          <w:rFonts w:ascii="Microsoft Sans Serif"/>
          <w:color w:val="151617"/>
        </w:rPr>
        <w:t>27 September</w:t>
      </w:r>
      <w:r>
        <w:rPr>
          <w:rFonts w:ascii="Microsoft Sans Serif"/>
          <w:color w:val="151617"/>
          <w:spacing w:val="-6"/>
        </w:rPr>
        <w:t> </w:t>
      </w:r>
      <w:r>
        <w:rPr>
          <w:rFonts w:ascii="Microsoft Sans Serif"/>
          <w:color w:val="151617"/>
        </w:rPr>
        <w:t>2022. We</w:t>
      </w:r>
      <w:r>
        <w:rPr>
          <w:rFonts w:ascii="Microsoft Sans Serif"/>
          <w:color w:val="151617"/>
          <w:spacing w:val="-6"/>
        </w:rPr>
        <w:t> </w:t>
      </w:r>
      <w:r>
        <w:rPr>
          <w:rFonts w:ascii="Microsoft Sans Serif"/>
          <w:color w:val="151617"/>
        </w:rPr>
        <w:t>will</w:t>
      </w:r>
      <w:r>
        <w:rPr>
          <w:rFonts w:ascii="Microsoft Sans Serif"/>
          <w:color w:val="151617"/>
          <w:spacing w:val="-6"/>
        </w:rPr>
        <w:t> </w:t>
      </w:r>
      <w:r>
        <w:rPr>
          <w:rFonts w:ascii="Microsoft Sans Serif"/>
          <w:color w:val="151617"/>
        </w:rPr>
        <w:t>keep</w:t>
      </w:r>
      <w:r>
        <w:rPr>
          <w:rFonts w:ascii="Microsoft Sans Serif"/>
          <w:color w:val="151617"/>
          <w:spacing w:val="-13"/>
        </w:rPr>
        <w:t> </w:t>
      </w:r>
      <w:r>
        <w:rPr>
          <w:rFonts w:ascii="Microsoft Sans Serif"/>
          <w:color w:val="151617"/>
        </w:rPr>
        <w:t>this</w:t>
      </w:r>
      <w:r>
        <w:rPr>
          <w:rFonts w:ascii="Microsoft Sans Serif"/>
          <w:color w:val="151617"/>
          <w:spacing w:val="-14"/>
        </w:rPr>
        <w:t> </w:t>
      </w:r>
      <w:r>
        <w:rPr>
          <w:rFonts w:ascii="Microsoft Sans Serif"/>
          <w:color w:val="151617"/>
        </w:rPr>
        <w:t>statement under</w:t>
      </w:r>
      <w:r>
        <w:rPr>
          <w:rFonts w:ascii="Microsoft Sans Serif"/>
          <w:color w:val="151617"/>
          <w:spacing w:val="-7"/>
        </w:rPr>
        <w:t> </w:t>
      </w:r>
      <w:r>
        <w:rPr>
          <w:rFonts w:ascii="Microsoft Sans Serif"/>
          <w:color w:val="151617"/>
        </w:rPr>
        <w:t>review</w:t>
      </w:r>
      <w:r>
        <w:rPr>
          <w:rFonts w:ascii="Microsoft Sans Serif"/>
          <w:color w:val="151617"/>
          <w:spacing w:val="-1"/>
        </w:rPr>
        <w:t> </w:t>
      </w:r>
      <w:r>
        <w:rPr>
          <w:rFonts w:ascii="Microsoft Sans Serif"/>
          <w:color w:val="151617"/>
        </w:rPr>
        <w:t>and</w:t>
      </w:r>
      <w:r>
        <w:rPr>
          <w:rFonts w:ascii="Microsoft Sans Serif"/>
          <w:color w:val="151617"/>
          <w:spacing w:val="-5"/>
        </w:rPr>
        <w:t> </w:t>
      </w:r>
      <w:r>
        <w:rPr>
          <w:rFonts w:ascii="Microsoft Sans Serif"/>
          <w:color w:val="151617"/>
        </w:rPr>
        <w:t>will</w:t>
      </w:r>
      <w:r>
        <w:rPr>
          <w:rFonts w:ascii="Microsoft Sans Serif"/>
          <w:color w:val="151617"/>
          <w:spacing w:val="-7"/>
        </w:rPr>
        <w:t> </w:t>
      </w:r>
      <w:r>
        <w:rPr>
          <w:rFonts w:ascii="Microsoft Sans Serif"/>
          <w:color w:val="151617"/>
        </w:rPr>
        <w:t>noti</w:t>
      </w:r>
      <w:r>
        <w:rPr>
          <w:rFonts w:ascii="Microsoft Sans Serif"/>
          <w:color w:val="151617"/>
          <w:position w:val="6"/>
        </w:rPr>
        <w:t>fy </w:t>
      </w:r>
      <w:r>
        <w:rPr>
          <w:rFonts w:ascii="Microsoft Sans Serif"/>
          <w:color w:val="151617"/>
        </w:rPr>
        <w:t>the Scottish Housing</w:t>
      </w:r>
      <w:r>
        <w:rPr>
          <w:rFonts w:ascii="Microsoft Sans Serif"/>
          <w:color w:val="151617"/>
          <w:spacing w:val="-6"/>
        </w:rPr>
        <w:t> </w:t>
      </w:r>
      <w:r>
        <w:rPr>
          <w:rFonts w:ascii="Microsoft Sans Serif"/>
          <w:color w:val="151617"/>
        </w:rPr>
        <w:t>Regulator</w:t>
      </w:r>
      <w:r>
        <w:rPr>
          <w:rFonts w:ascii="Microsoft Sans Serif"/>
          <w:color w:val="151617"/>
          <w:spacing w:val="-11"/>
        </w:rPr>
        <w:t> </w:t>
      </w:r>
      <w:r>
        <w:rPr>
          <w:rFonts w:ascii="Microsoft Sans Serif"/>
          <w:color w:val="151617"/>
        </w:rPr>
        <w:t>and our</w:t>
      </w:r>
      <w:r>
        <w:rPr>
          <w:rFonts w:ascii="Microsoft Sans Serif"/>
          <w:color w:val="151617"/>
          <w:spacing w:val="-7"/>
        </w:rPr>
        <w:t> </w:t>
      </w:r>
      <w:r>
        <w:rPr>
          <w:rFonts w:ascii="Microsoft Sans Serif"/>
          <w:color w:val="151617"/>
        </w:rPr>
        <w:t>tenants</w:t>
      </w:r>
      <w:r>
        <w:rPr>
          <w:rFonts w:ascii="Microsoft Sans Serif"/>
          <w:color w:val="151617"/>
          <w:spacing w:val="-7"/>
        </w:rPr>
        <w:t> </w:t>
      </w:r>
      <w:r>
        <w:rPr>
          <w:rFonts w:ascii="Microsoft Sans Serif"/>
          <w:color w:val="151617"/>
        </w:rPr>
        <w:t>if</w:t>
      </w:r>
      <w:r>
        <w:rPr>
          <w:rFonts w:ascii="Microsoft Sans Serif"/>
          <w:color w:val="151617"/>
          <w:spacing w:val="-16"/>
        </w:rPr>
        <w:t> </w:t>
      </w:r>
      <w:r>
        <w:rPr>
          <w:rFonts w:ascii="Microsoft Sans Serif"/>
          <w:color w:val="151617"/>
        </w:rPr>
        <w:t>we become aware of</w:t>
      </w:r>
      <w:r>
        <w:rPr>
          <w:rFonts w:ascii="Microsoft Sans Serif"/>
          <w:color w:val="151617"/>
          <w:spacing w:val="-14"/>
        </w:rPr>
        <w:t> </w:t>
      </w:r>
      <w:r>
        <w:rPr>
          <w:rFonts w:ascii="Microsoft Sans Serif"/>
          <w:color w:val="151617"/>
        </w:rPr>
        <w:t>any areas of</w:t>
      </w:r>
      <w:r>
        <w:rPr>
          <w:rFonts w:ascii="Microsoft Sans Serif"/>
          <w:color w:val="151617"/>
          <w:spacing w:val="-16"/>
        </w:rPr>
        <w:t> </w:t>
      </w:r>
      <w:r>
        <w:rPr>
          <w:rFonts w:ascii="Microsoft Sans Serif"/>
          <w:color w:val="151617"/>
        </w:rPr>
        <w:t>material non-compliance</w:t>
      </w:r>
      <w:r>
        <w:rPr>
          <w:rFonts w:ascii="Microsoft Sans Serif"/>
          <w:color w:val="151617"/>
          <w:spacing w:val="-3"/>
        </w:rPr>
        <w:t> </w:t>
      </w:r>
      <w:r>
        <w:rPr>
          <w:rFonts w:ascii="Microsoft Sans Serif"/>
          <w:color w:val="151617"/>
        </w:rPr>
        <w:t>prior to issuin</w:t>
      </w:r>
      <w:r>
        <w:rPr>
          <w:rFonts w:ascii="Microsoft Sans Serif"/>
          <w:color w:val="151617"/>
          <w:position w:val="3"/>
        </w:rPr>
        <w:t>g </w:t>
      </w:r>
      <w:r>
        <w:rPr>
          <w:rFonts w:ascii="Microsoft Sans Serif"/>
          <w:color w:val="151617"/>
        </w:rPr>
        <w:t>our next</w:t>
      </w:r>
    </w:p>
    <w:p>
      <w:pPr>
        <w:pStyle w:val="BodyText"/>
        <w:spacing w:before="6"/>
        <w:ind w:left="152"/>
        <w:rPr>
          <w:rFonts w:ascii="Microsoft Sans Serif"/>
        </w:rPr>
      </w:pPr>
      <w:r>
        <w:rPr>
          <w:rFonts w:ascii="Microsoft Sans Serif"/>
          <w:color w:val="151617"/>
        </w:rPr>
        <w:t>statement</w:t>
      </w:r>
      <w:r>
        <w:rPr>
          <w:rFonts w:ascii="Microsoft Sans Serif"/>
          <w:color w:val="151617"/>
          <w:spacing w:val="-16"/>
        </w:rPr>
        <w:t> </w:t>
      </w:r>
      <w:r>
        <w:rPr>
          <w:rFonts w:ascii="Microsoft Sans Serif"/>
          <w:color w:val="151617"/>
        </w:rPr>
        <w:t>due</w:t>
      </w:r>
      <w:r>
        <w:rPr>
          <w:rFonts w:ascii="Microsoft Sans Serif"/>
          <w:color w:val="151617"/>
          <w:spacing w:val="-12"/>
        </w:rPr>
        <w:t> </w:t>
      </w:r>
      <w:r>
        <w:rPr>
          <w:rFonts w:ascii="Microsoft Sans Serif"/>
          <w:color w:val="151617"/>
        </w:rPr>
        <w:t>by</w:t>
      </w:r>
      <w:r>
        <w:rPr>
          <w:rFonts w:ascii="Microsoft Sans Serif"/>
          <w:color w:val="151617"/>
          <w:spacing w:val="-16"/>
        </w:rPr>
        <w:t> </w:t>
      </w:r>
      <w:r>
        <w:rPr>
          <w:rFonts w:ascii="Microsoft Sans Serif"/>
          <w:color w:val="151617"/>
        </w:rPr>
        <w:t>31</w:t>
      </w:r>
      <w:r>
        <w:rPr>
          <w:rFonts w:ascii="Microsoft Sans Serif"/>
          <w:color w:val="151617"/>
          <w:spacing w:val="11"/>
        </w:rPr>
        <w:t> </w:t>
      </w:r>
      <w:r>
        <w:rPr>
          <w:rFonts w:ascii="Microsoft Sans Serif"/>
          <w:color w:val="151617"/>
        </w:rPr>
        <w:t>October</w:t>
      </w:r>
      <w:r>
        <w:rPr>
          <w:rFonts w:ascii="Microsoft Sans Serif"/>
          <w:color w:val="151617"/>
          <w:spacing w:val="-16"/>
        </w:rPr>
        <w:t> </w:t>
      </w:r>
      <w:r>
        <w:rPr>
          <w:rFonts w:ascii="Microsoft Sans Serif"/>
          <w:color w:val="151617"/>
          <w:spacing w:val="-2"/>
        </w:rPr>
        <w:t>2023.</w:t>
      </w:r>
    </w:p>
    <w:p>
      <w:pPr>
        <w:pStyle w:val="BodyText"/>
        <w:rPr>
          <w:rFonts w:ascii="Microsoft Sans Serif"/>
          <w:sz w:val="32"/>
        </w:rPr>
      </w:pPr>
    </w:p>
    <w:p>
      <w:pPr>
        <w:pStyle w:val="BodyText"/>
        <w:rPr>
          <w:rFonts w:ascii="Microsoft Sans Serif"/>
          <w:sz w:val="32"/>
        </w:rPr>
      </w:pPr>
    </w:p>
    <w:p>
      <w:pPr>
        <w:pStyle w:val="BodyText"/>
        <w:spacing w:before="1"/>
        <w:rPr>
          <w:rFonts w:ascii="Microsoft Sans Serif"/>
          <w:sz w:val="27"/>
        </w:rPr>
      </w:pPr>
    </w:p>
    <w:p>
      <w:pPr>
        <w:pStyle w:val="BodyText"/>
        <w:tabs>
          <w:tab w:pos="6411" w:val="left" w:leader="none"/>
          <w:tab w:pos="9020" w:val="left" w:leader="none"/>
        </w:tabs>
        <w:ind w:left="155"/>
        <w:rPr>
          <w:rFonts w:ascii="Times New Roman"/>
        </w:rPr>
      </w:pPr>
      <w:r>
        <w:rPr>
          <w:rFonts w:ascii="Microsoft Sans Serif"/>
          <w:color w:val="262626"/>
        </w:rPr>
        <w:t>Signed </w:t>
      </w:r>
      <w:r>
        <w:rPr>
          <w:rFonts w:ascii="Times New Roman"/>
          <w:color w:val="262626"/>
          <w:u w:val="single" w:color="252525"/>
        </w:rPr>
        <w:tab/>
      </w:r>
      <w:r>
        <w:rPr>
          <w:rFonts w:ascii="Times New Roman"/>
          <w:color w:val="262626"/>
          <w:spacing w:val="-24"/>
        </w:rPr>
        <w:t> </w:t>
      </w:r>
      <w:r>
        <w:rPr>
          <w:rFonts w:ascii="Microsoft Sans Serif"/>
          <w:color w:val="262626"/>
          <w:position w:val="-4"/>
        </w:rPr>
        <w:t>Da</w:t>
      </w:r>
      <w:r>
        <w:rPr>
          <w:rFonts w:ascii="Microsoft Sans Serif"/>
          <w:color w:val="262626"/>
        </w:rPr>
        <w:t>te </w:t>
      </w:r>
      <w:r>
        <w:rPr>
          <w:rFonts w:ascii="Times New Roman"/>
          <w:color w:val="262626"/>
          <w:u w:val="single" w:color="252525"/>
        </w:rPr>
        <w:tab/>
      </w:r>
    </w:p>
    <w:p>
      <w:pPr>
        <w:spacing w:before="92"/>
        <w:ind w:left="874" w:right="0" w:firstLine="0"/>
        <w:jc w:val="left"/>
        <w:rPr>
          <w:rFonts w:ascii="Verdana"/>
          <w:i/>
          <w:sz w:val="24"/>
        </w:rPr>
      </w:pPr>
      <w:r>
        <w:rPr>
          <w:rFonts w:ascii="Verdana"/>
          <w:i/>
          <w:color w:val="111112"/>
          <w:w w:val="85"/>
          <w:sz w:val="24"/>
        </w:rPr>
        <w:t>Chairperson,</w:t>
      </w:r>
      <w:r>
        <w:rPr>
          <w:rFonts w:ascii="Verdana"/>
          <w:i/>
          <w:color w:val="111112"/>
          <w:spacing w:val="44"/>
          <w:sz w:val="24"/>
        </w:rPr>
        <w:t> </w:t>
      </w:r>
      <w:r>
        <w:rPr>
          <w:rFonts w:ascii="Verdana"/>
          <w:i/>
          <w:color w:val="111112"/>
          <w:w w:val="85"/>
          <w:sz w:val="24"/>
        </w:rPr>
        <w:t>Kingsridge</w:t>
      </w:r>
      <w:r>
        <w:rPr>
          <w:rFonts w:ascii="Verdana"/>
          <w:i/>
          <w:color w:val="111112"/>
          <w:spacing w:val="34"/>
          <w:sz w:val="24"/>
        </w:rPr>
        <w:t> </w:t>
      </w:r>
      <w:r>
        <w:rPr>
          <w:rFonts w:ascii="Verdana"/>
          <w:i/>
          <w:color w:val="111112"/>
          <w:w w:val="85"/>
          <w:sz w:val="24"/>
        </w:rPr>
        <w:t>Cleddans</w:t>
      </w:r>
      <w:r>
        <w:rPr>
          <w:rFonts w:ascii="Verdana"/>
          <w:i/>
          <w:color w:val="111112"/>
          <w:spacing w:val="6"/>
          <w:sz w:val="24"/>
        </w:rPr>
        <w:t> </w:t>
      </w:r>
      <w:r>
        <w:rPr>
          <w:rFonts w:ascii="Verdana"/>
          <w:i/>
          <w:color w:val="111112"/>
          <w:w w:val="85"/>
          <w:sz w:val="24"/>
        </w:rPr>
        <w:t>Housing</w:t>
      </w:r>
      <w:r>
        <w:rPr>
          <w:rFonts w:ascii="Verdana"/>
          <w:i/>
          <w:color w:val="111112"/>
          <w:spacing w:val="-1"/>
          <w:w w:val="85"/>
          <w:sz w:val="24"/>
        </w:rPr>
        <w:t> </w:t>
      </w:r>
      <w:r>
        <w:rPr>
          <w:rFonts w:ascii="Verdana"/>
          <w:i/>
          <w:color w:val="111112"/>
          <w:spacing w:val="-2"/>
          <w:w w:val="85"/>
          <w:sz w:val="24"/>
        </w:rPr>
        <w:t>Association</w:t>
      </w:r>
    </w:p>
    <w:sectPr>
      <w:pgSz w:w="11910" w:h="16840"/>
      <w:pgMar w:top="820" w:bottom="280" w:left="13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ranklin Gothic Demi Cond">
    <w:altName w:val="Franklin Gothic Demi Cond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15" w:hanging="369"/>
      </w:pPr>
      <w:rPr>
        <w:rFonts w:hint="default" w:ascii="Tahoma" w:hAnsi="Tahoma" w:eastAsia="Tahoma" w:cs="Tahoma"/>
        <w:spacing w:val="0"/>
        <w:w w:val="8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0" w:hanging="3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1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1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2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2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3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3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4" w:hanging="36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►"/>
      <w:lvlJc w:val="left"/>
      <w:pPr>
        <w:ind w:left="836" w:hanging="336"/>
      </w:pPr>
      <w:rPr>
        <w:rFonts w:hint="default" w:ascii="Tahoma" w:hAnsi="Tahoma" w:eastAsia="Tahoma" w:cs="Tahoma"/>
        <w:spacing w:val="0"/>
        <w:w w:val="6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8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7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5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4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2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1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9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8" w:hanging="33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9" w:line="328" w:lineRule="exact"/>
      <w:ind w:left="184"/>
      <w:outlineLvl w:val="1"/>
    </w:pPr>
    <w:rPr>
      <w:rFonts w:ascii="Arial Narrow" w:hAnsi="Arial Narrow" w:eastAsia="Arial Narrow" w:cs="Arial Narrow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0" w:hanging="339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2023-09-14T08:54:27Z</dcterms:created>
  <dcterms:modified xsi:type="dcterms:W3CDTF">2023-09-14T08:54:27Z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2023-09-14T00:00:00Z</vt:filetime>
  </property>
</Properties>
</file>